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9C" w:rsidRPr="006B3E46" w:rsidRDefault="006B3E46" w:rsidP="006B3E46">
      <w:pPr>
        <w:jc w:val="center"/>
        <w:rPr>
          <w:rFonts w:ascii="Times New Roman" w:hAnsi="Times New Roman" w:cs="Times New Roman"/>
          <w:b/>
          <w:sz w:val="32"/>
          <w:szCs w:val="32"/>
        </w:rPr>
      </w:pPr>
      <w:bookmarkStart w:id="0" w:name="_GoBack"/>
      <w:bookmarkEnd w:id="0"/>
      <w:r w:rsidRPr="006B3E46">
        <w:rPr>
          <w:rFonts w:ascii="Times New Roman" w:hAnsi="Times New Roman" w:cs="Times New Roman"/>
          <w:b/>
          <w:sz w:val="32"/>
          <w:szCs w:val="32"/>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r w:rsidRPr="006B3E46">
        <w:rPr>
          <w:rFonts w:ascii="Times New Roman" w:hAnsi="Times New Roman" w:cs="Times New Roman"/>
          <w:b/>
          <w:sz w:val="32"/>
          <w:szCs w:val="32"/>
        </w:rPr>
        <w:t>Инновационный образовательный проект</w:t>
      </w:r>
    </w:p>
    <w:p w:rsidR="006B3E46" w:rsidRPr="006B3E46" w:rsidRDefault="006B3E46" w:rsidP="006B3E46">
      <w:pPr>
        <w:jc w:val="center"/>
        <w:rPr>
          <w:rFonts w:ascii="Times New Roman" w:hAnsi="Times New Roman" w:cs="Times New Roman"/>
          <w:b/>
          <w:sz w:val="32"/>
          <w:szCs w:val="32"/>
        </w:rPr>
      </w:pPr>
      <w:r w:rsidRPr="006B3E46">
        <w:rPr>
          <w:rFonts w:ascii="Times New Roman" w:hAnsi="Times New Roman" w:cs="Times New Roman"/>
          <w:b/>
          <w:sz w:val="32"/>
          <w:szCs w:val="32"/>
        </w:rPr>
        <w:t xml:space="preserve">«Формирование инновационной системы наставничества как механизма адресной поддержки и </w:t>
      </w:r>
      <w:r w:rsidR="00846FE9">
        <w:rPr>
          <w:rFonts w:ascii="Times New Roman" w:hAnsi="Times New Roman" w:cs="Times New Roman"/>
          <w:b/>
          <w:sz w:val="32"/>
          <w:szCs w:val="32"/>
        </w:rPr>
        <w:t xml:space="preserve">содержания </w:t>
      </w:r>
      <w:r w:rsidRPr="006B3E46">
        <w:rPr>
          <w:rFonts w:ascii="Times New Roman" w:hAnsi="Times New Roman" w:cs="Times New Roman"/>
          <w:b/>
          <w:sz w:val="32"/>
          <w:szCs w:val="32"/>
        </w:rPr>
        <w:t>профессионального роста молодого учителя»</w:t>
      </w: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r w:rsidRPr="006B3E46">
        <w:rPr>
          <w:rFonts w:ascii="Times New Roman" w:hAnsi="Times New Roman" w:cs="Times New Roman"/>
          <w:b/>
          <w:sz w:val="32"/>
          <w:szCs w:val="32"/>
        </w:rPr>
        <w:t>Авторы проекта:</w:t>
      </w:r>
    </w:p>
    <w:p w:rsidR="006B3E46" w:rsidRPr="006B3E46" w:rsidRDefault="006B3E46" w:rsidP="006B3E46">
      <w:pPr>
        <w:jc w:val="right"/>
        <w:rPr>
          <w:rFonts w:ascii="Times New Roman" w:hAnsi="Times New Roman" w:cs="Times New Roman"/>
          <w:b/>
          <w:sz w:val="32"/>
          <w:szCs w:val="32"/>
        </w:rPr>
      </w:pPr>
      <w:r w:rsidRPr="006B3E46">
        <w:rPr>
          <w:rFonts w:ascii="Times New Roman" w:hAnsi="Times New Roman" w:cs="Times New Roman"/>
          <w:b/>
          <w:sz w:val="32"/>
          <w:szCs w:val="32"/>
        </w:rPr>
        <w:t>Рудиченко Ирина Борисовна, директор школы</w:t>
      </w:r>
    </w:p>
    <w:p w:rsidR="006B3E46" w:rsidRPr="006B3E46" w:rsidRDefault="006B3E46" w:rsidP="006B3E46">
      <w:pPr>
        <w:jc w:val="right"/>
        <w:rPr>
          <w:rFonts w:ascii="Times New Roman" w:hAnsi="Times New Roman" w:cs="Times New Roman"/>
          <w:b/>
          <w:sz w:val="32"/>
          <w:szCs w:val="32"/>
        </w:rPr>
      </w:pPr>
      <w:r w:rsidRPr="006B3E46">
        <w:rPr>
          <w:rFonts w:ascii="Times New Roman" w:hAnsi="Times New Roman" w:cs="Times New Roman"/>
          <w:b/>
          <w:sz w:val="32"/>
          <w:szCs w:val="32"/>
        </w:rPr>
        <w:t>Слинькова Валентина Ивановна, заместитель директора по инновационной деятельности.</w:t>
      </w: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right"/>
        <w:rPr>
          <w:rFonts w:ascii="Times New Roman" w:hAnsi="Times New Roman" w:cs="Times New Roman"/>
          <w:b/>
          <w:sz w:val="32"/>
          <w:szCs w:val="32"/>
        </w:rPr>
      </w:pPr>
    </w:p>
    <w:p w:rsidR="006B3E46" w:rsidRPr="006B3E46" w:rsidRDefault="006B3E46" w:rsidP="006B3E46">
      <w:pPr>
        <w:jc w:val="center"/>
        <w:rPr>
          <w:rFonts w:ascii="Times New Roman" w:hAnsi="Times New Roman" w:cs="Times New Roman"/>
          <w:b/>
          <w:sz w:val="32"/>
          <w:szCs w:val="32"/>
        </w:rPr>
      </w:pPr>
      <w:r w:rsidRPr="006B3E46">
        <w:rPr>
          <w:rFonts w:ascii="Times New Roman" w:hAnsi="Times New Roman" w:cs="Times New Roman"/>
          <w:b/>
          <w:sz w:val="32"/>
          <w:szCs w:val="32"/>
        </w:rPr>
        <w:t xml:space="preserve">г. Ростов – на – Дону </w:t>
      </w:r>
    </w:p>
    <w:p w:rsidR="006B3E46" w:rsidRDefault="006B3E46" w:rsidP="006B3E46">
      <w:pPr>
        <w:jc w:val="center"/>
        <w:rPr>
          <w:rFonts w:ascii="Times New Roman" w:hAnsi="Times New Roman" w:cs="Times New Roman"/>
          <w:b/>
          <w:sz w:val="32"/>
          <w:szCs w:val="32"/>
        </w:rPr>
      </w:pPr>
      <w:r w:rsidRPr="006B3E46">
        <w:rPr>
          <w:rFonts w:ascii="Times New Roman" w:hAnsi="Times New Roman" w:cs="Times New Roman"/>
          <w:b/>
          <w:sz w:val="32"/>
          <w:szCs w:val="32"/>
        </w:rPr>
        <w:t>2019 г.</w:t>
      </w:r>
    </w:p>
    <w:p w:rsidR="006B3E46" w:rsidRDefault="006B3E46" w:rsidP="006B3E46">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 проекта</w:t>
      </w:r>
    </w:p>
    <w:tbl>
      <w:tblPr>
        <w:tblStyle w:val="a7"/>
        <w:tblW w:w="0" w:type="auto"/>
        <w:tblLook w:val="04A0" w:firstRow="1" w:lastRow="0" w:firstColumn="1" w:lastColumn="0" w:noHBand="0" w:noVBand="1"/>
      </w:tblPr>
      <w:tblGrid>
        <w:gridCol w:w="1168"/>
        <w:gridCol w:w="7008"/>
        <w:gridCol w:w="1169"/>
      </w:tblGrid>
      <w:tr w:rsidR="006B3E46" w:rsidRPr="006B3E46" w:rsidTr="00C005DC">
        <w:tc>
          <w:tcPr>
            <w:tcW w:w="8176" w:type="dxa"/>
            <w:gridSpan w:val="2"/>
          </w:tcPr>
          <w:p w:rsidR="006B3E46" w:rsidRPr="006B3E46" w:rsidRDefault="006B3E46" w:rsidP="0090405B">
            <w:pPr>
              <w:pStyle w:val="a8"/>
              <w:numPr>
                <w:ilvl w:val="0"/>
                <w:numId w:val="1"/>
              </w:numPr>
              <w:jc w:val="both"/>
              <w:rPr>
                <w:rFonts w:ascii="Times New Roman" w:hAnsi="Times New Roman" w:cs="Times New Roman"/>
                <w:sz w:val="32"/>
                <w:szCs w:val="32"/>
              </w:rPr>
            </w:pPr>
            <w:r w:rsidRPr="006B3E46">
              <w:rPr>
                <w:rFonts w:ascii="Times New Roman" w:hAnsi="Times New Roman" w:cs="Times New Roman"/>
                <w:sz w:val="32"/>
                <w:szCs w:val="32"/>
              </w:rPr>
              <w:t>Обоснование актуальности проекта</w:t>
            </w:r>
          </w:p>
        </w:tc>
        <w:tc>
          <w:tcPr>
            <w:tcW w:w="1169" w:type="dxa"/>
          </w:tcPr>
          <w:p w:rsidR="006B3E46" w:rsidRPr="006B3E46" w:rsidRDefault="006B3E46" w:rsidP="0090405B">
            <w:pPr>
              <w:jc w:val="both"/>
              <w:rPr>
                <w:rFonts w:ascii="Times New Roman" w:hAnsi="Times New Roman" w:cs="Times New Roman"/>
                <w:sz w:val="32"/>
                <w:szCs w:val="32"/>
              </w:rPr>
            </w:pPr>
          </w:p>
        </w:tc>
      </w:tr>
      <w:tr w:rsidR="006B3E46" w:rsidRPr="006B3E46" w:rsidTr="00E56973">
        <w:tc>
          <w:tcPr>
            <w:tcW w:w="116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1.1.</w:t>
            </w:r>
          </w:p>
        </w:tc>
        <w:tc>
          <w:tcPr>
            <w:tcW w:w="700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Предпосылки выбора, актуальность и значимость</w:t>
            </w:r>
          </w:p>
        </w:tc>
        <w:tc>
          <w:tcPr>
            <w:tcW w:w="1169"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с.</w:t>
            </w:r>
            <w:r w:rsidR="005D38F0">
              <w:rPr>
                <w:rFonts w:ascii="Times New Roman" w:hAnsi="Times New Roman" w:cs="Times New Roman"/>
                <w:sz w:val="32"/>
                <w:szCs w:val="32"/>
              </w:rPr>
              <w:t xml:space="preserve"> 3-6</w:t>
            </w:r>
          </w:p>
        </w:tc>
      </w:tr>
      <w:tr w:rsidR="006B3E46" w:rsidRPr="006B3E46" w:rsidTr="00CF5EC7">
        <w:tc>
          <w:tcPr>
            <w:tcW w:w="116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1.2.</w:t>
            </w:r>
          </w:p>
        </w:tc>
        <w:tc>
          <w:tcPr>
            <w:tcW w:w="700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Основные концептуальные идеи реализации проекта</w:t>
            </w:r>
          </w:p>
        </w:tc>
        <w:tc>
          <w:tcPr>
            <w:tcW w:w="1169"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с.</w:t>
            </w:r>
            <w:r w:rsidR="005D38F0">
              <w:rPr>
                <w:rFonts w:ascii="Times New Roman" w:hAnsi="Times New Roman" w:cs="Times New Roman"/>
                <w:sz w:val="32"/>
                <w:szCs w:val="32"/>
              </w:rPr>
              <w:t xml:space="preserve"> 7</w:t>
            </w:r>
          </w:p>
        </w:tc>
      </w:tr>
      <w:tr w:rsidR="006B3E46" w:rsidRPr="006B3E46" w:rsidTr="00C47C23">
        <w:tc>
          <w:tcPr>
            <w:tcW w:w="8176" w:type="dxa"/>
            <w:gridSpan w:val="2"/>
          </w:tcPr>
          <w:p w:rsidR="006B3E46" w:rsidRPr="006B3E46" w:rsidRDefault="006B3E46" w:rsidP="0090405B">
            <w:pPr>
              <w:pStyle w:val="a8"/>
              <w:numPr>
                <w:ilvl w:val="0"/>
                <w:numId w:val="1"/>
              </w:numPr>
              <w:jc w:val="both"/>
              <w:rPr>
                <w:rFonts w:ascii="Times New Roman" w:hAnsi="Times New Roman" w:cs="Times New Roman"/>
                <w:sz w:val="32"/>
                <w:szCs w:val="32"/>
              </w:rPr>
            </w:pPr>
            <w:r w:rsidRPr="006B3E46">
              <w:rPr>
                <w:rFonts w:ascii="Times New Roman" w:hAnsi="Times New Roman" w:cs="Times New Roman"/>
                <w:sz w:val="32"/>
                <w:szCs w:val="32"/>
              </w:rPr>
              <w:t>Основные направления, содержание и механизм реализации инновационного проекта</w:t>
            </w:r>
          </w:p>
        </w:tc>
        <w:tc>
          <w:tcPr>
            <w:tcW w:w="1169" w:type="dxa"/>
          </w:tcPr>
          <w:p w:rsidR="006B3E46" w:rsidRPr="006B3E46" w:rsidRDefault="006B3E46" w:rsidP="0090405B">
            <w:pPr>
              <w:jc w:val="both"/>
              <w:rPr>
                <w:rFonts w:ascii="Times New Roman" w:hAnsi="Times New Roman" w:cs="Times New Roman"/>
                <w:sz w:val="32"/>
                <w:szCs w:val="32"/>
              </w:rPr>
            </w:pPr>
          </w:p>
        </w:tc>
      </w:tr>
      <w:tr w:rsidR="006B3E46" w:rsidRPr="006B3E46" w:rsidTr="00E71002">
        <w:tc>
          <w:tcPr>
            <w:tcW w:w="116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2.1</w:t>
            </w:r>
          </w:p>
        </w:tc>
        <w:tc>
          <w:tcPr>
            <w:tcW w:w="700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Направления инновационной деятельности</w:t>
            </w:r>
          </w:p>
        </w:tc>
        <w:tc>
          <w:tcPr>
            <w:tcW w:w="1169"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с.</w:t>
            </w:r>
            <w:r w:rsidR="005D38F0">
              <w:rPr>
                <w:rFonts w:ascii="Times New Roman" w:hAnsi="Times New Roman" w:cs="Times New Roman"/>
                <w:sz w:val="32"/>
                <w:szCs w:val="32"/>
              </w:rPr>
              <w:t xml:space="preserve"> 7-10</w:t>
            </w:r>
          </w:p>
        </w:tc>
      </w:tr>
      <w:tr w:rsidR="006B3E46" w:rsidRPr="006B3E46" w:rsidTr="00E52CE5">
        <w:tc>
          <w:tcPr>
            <w:tcW w:w="116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2.2</w:t>
            </w:r>
          </w:p>
        </w:tc>
        <w:tc>
          <w:tcPr>
            <w:tcW w:w="700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Этапы реализации инновационного проекта</w:t>
            </w:r>
          </w:p>
        </w:tc>
        <w:tc>
          <w:tcPr>
            <w:tcW w:w="1169"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с</w:t>
            </w:r>
            <w:r w:rsidRPr="005D38F0">
              <w:rPr>
                <w:rFonts w:ascii="Times New Roman" w:hAnsi="Times New Roman" w:cs="Times New Roman"/>
                <w:sz w:val="28"/>
                <w:szCs w:val="28"/>
              </w:rPr>
              <w:t>.</w:t>
            </w:r>
            <w:r w:rsidR="005D38F0" w:rsidRPr="005D38F0">
              <w:rPr>
                <w:rFonts w:ascii="Times New Roman" w:hAnsi="Times New Roman" w:cs="Times New Roman"/>
                <w:sz w:val="28"/>
                <w:szCs w:val="28"/>
              </w:rPr>
              <w:t>11-14</w:t>
            </w:r>
          </w:p>
        </w:tc>
      </w:tr>
      <w:tr w:rsidR="006B3E46" w:rsidRPr="006B3E46" w:rsidTr="00787A1A">
        <w:tc>
          <w:tcPr>
            <w:tcW w:w="116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2.3</w:t>
            </w:r>
          </w:p>
        </w:tc>
        <w:tc>
          <w:tcPr>
            <w:tcW w:w="7008"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Предполагаемые результаты реализации инновационного проекта</w:t>
            </w:r>
          </w:p>
        </w:tc>
        <w:tc>
          <w:tcPr>
            <w:tcW w:w="1169" w:type="dxa"/>
          </w:tcPr>
          <w:p w:rsidR="006B3E46" w:rsidRPr="006B3E46" w:rsidRDefault="006B3E46" w:rsidP="0090405B">
            <w:pPr>
              <w:jc w:val="both"/>
              <w:rPr>
                <w:rFonts w:ascii="Times New Roman" w:hAnsi="Times New Roman" w:cs="Times New Roman"/>
                <w:sz w:val="32"/>
                <w:szCs w:val="32"/>
              </w:rPr>
            </w:pPr>
            <w:r w:rsidRPr="006B3E46">
              <w:rPr>
                <w:rFonts w:ascii="Times New Roman" w:hAnsi="Times New Roman" w:cs="Times New Roman"/>
                <w:sz w:val="32"/>
                <w:szCs w:val="32"/>
              </w:rPr>
              <w:t>с</w:t>
            </w:r>
            <w:r w:rsidRPr="005D38F0">
              <w:rPr>
                <w:rFonts w:ascii="Times New Roman" w:hAnsi="Times New Roman" w:cs="Times New Roman"/>
                <w:sz w:val="28"/>
                <w:szCs w:val="28"/>
              </w:rPr>
              <w:t>.</w:t>
            </w:r>
            <w:r w:rsidR="005D38F0" w:rsidRPr="005D38F0">
              <w:rPr>
                <w:rFonts w:ascii="Times New Roman" w:hAnsi="Times New Roman" w:cs="Times New Roman"/>
                <w:sz w:val="28"/>
                <w:szCs w:val="28"/>
              </w:rPr>
              <w:t>14-16</w:t>
            </w:r>
          </w:p>
        </w:tc>
      </w:tr>
    </w:tbl>
    <w:p w:rsidR="006B3E46" w:rsidRDefault="006B3E46"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jc w:val="both"/>
        <w:rPr>
          <w:rFonts w:ascii="Times New Roman" w:hAnsi="Times New Roman" w:cs="Times New Roman"/>
          <w:sz w:val="32"/>
          <w:szCs w:val="32"/>
        </w:rPr>
      </w:pPr>
    </w:p>
    <w:p w:rsidR="0090405B" w:rsidRDefault="0090405B" w:rsidP="0090405B">
      <w:pPr>
        <w:pStyle w:val="a8"/>
        <w:numPr>
          <w:ilvl w:val="0"/>
          <w:numId w:val="2"/>
        </w:numPr>
        <w:jc w:val="center"/>
        <w:rPr>
          <w:rFonts w:ascii="Times New Roman" w:hAnsi="Times New Roman" w:cs="Times New Roman"/>
          <w:b/>
          <w:sz w:val="32"/>
          <w:szCs w:val="32"/>
        </w:rPr>
      </w:pPr>
      <w:r>
        <w:rPr>
          <w:rFonts w:ascii="Times New Roman" w:hAnsi="Times New Roman" w:cs="Times New Roman"/>
          <w:b/>
          <w:sz w:val="32"/>
          <w:szCs w:val="32"/>
        </w:rPr>
        <w:lastRenderedPageBreak/>
        <w:t>Обоснование актуальности проекта</w:t>
      </w:r>
    </w:p>
    <w:p w:rsidR="0090405B" w:rsidRDefault="0090405B" w:rsidP="0090405B">
      <w:pPr>
        <w:pStyle w:val="a8"/>
        <w:numPr>
          <w:ilvl w:val="1"/>
          <w:numId w:val="2"/>
        </w:numPr>
        <w:jc w:val="both"/>
        <w:rPr>
          <w:rFonts w:ascii="Times New Roman" w:hAnsi="Times New Roman" w:cs="Times New Roman"/>
          <w:b/>
          <w:i/>
          <w:sz w:val="32"/>
          <w:szCs w:val="32"/>
        </w:rPr>
      </w:pPr>
      <w:r w:rsidRPr="00C00C99">
        <w:rPr>
          <w:rFonts w:ascii="Times New Roman" w:hAnsi="Times New Roman" w:cs="Times New Roman"/>
          <w:b/>
          <w:i/>
          <w:sz w:val="32"/>
          <w:szCs w:val="32"/>
        </w:rPr>
        <w:t>Предпосылки выбора, актуальность и значимость проекта:</w:t>
      </w:r>
    </w:p>
    <w:p w:rsidR="00C00C99" w:rsidRPr="00C00C99" w:rsidRDefault="00C00C99" w:rsidP="00C00C99">
      <w:pPr>
        <w:spacing w:after="0" w:line="240" w:lineRule="auto"/>
        <w:ind w:left="360"/>
        <w:jc w:val="both"/>
        <w:rPr>
          <w:rFonts w:ascii="Times New Roman" w:hAnsi="Times New Roman" w:cs="Times New Roman"/>
          <w:sz w:val="28"/>
          <w:szCs w:val="28"/>
        </w:rPr>
      </w:pPr>
      <w:r w:rsidRPr="00C00C99">
        <w:rPr>
          <w:rFonts w:ascii="Times New Roman" w:hAnsi="Times New Roman" w:cs="Times New Roman"/>
          <w:sz w:val="28"/>
          <w:szCs w:val="28"/>
        </w:rPr>
        <w:t>Сегодня качественное образование становится важнейшим приоритетом государства. Каких глобальных целей нам предстоит достигнуть? Ответ на этот вопрос нашел отражение в национальном проекте в сфере образования, который был утвержден «майским указом» президента в 2018 году.</w:t>
      </w:r>
    </w:p>
    <w:p w:rsidR="00C00C99" w:rsidRPr="00C00C99" w:rsidRDefault="009509D9"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23AC">
        <w:rPr>
          <w:rFonts w:ascii="Times New Roman" w:hAnsi="Times New Roman" w:cs="Times New Roman"/>
          <w:sz w:val="28"/>
          <w:szCs w:val="28"/>
        </w:rPr>
        <w:t xml:space="preserve">   </w:t>
      </w:r>
      <w:r w:rsidR="00C00C99" w:rsidRPr="00C00C99">
        <w:rPr>
          <w:rFonts w:ascii="Times New Roman" w:hAnsi="Times New Roman" w:cs="Times New Roman"/>
          <w:sz w:val="28"/>
          <w:szCs w:val="28"/>
        </w:rPr>
        <w:t>О национальном проекте «Образование», роли наставничества в нем и практиках, реализуемых уже сегодня в образовательных организациях, в том числе и благодаря национальному ресурсному центру наставничества.</w:t>
      </w:r>
    </w:p>
    <w:p w:rsidR="00C00C99" w:rsidRPr="00C00C99" w:rsidRDefault="009509D9"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23AC">
        <w:rPr>
          <w:rFonts w:ascii="Times New Roman" w:hAnsi="Times New Roman" w:cs="Times New Roman"/>
          <w:sz w:val="28"/>
          <w:szCs w:val="28"/>
        </w:rPr>
        <w:t xml:space="preserve">   </w:t>
      </w:r>
      <w:r w:rsidR="00C00C99" w:rsidRPr="00C00C99">
        <w:rPr>
          <w:rFonts w:ascii="Times New Roman" w:hAnsi="Times New Roman" w:cs="Times New Roman"/>
          <w:sz w:val="28"/>
          <w:szCs w:val="28"/>
        </w:rPr>
        <w:t>Очень радует, что тема наставничества не просто «красной нитью» – прямо или косвенно проходит через все планируемые мероприятия, но имеет стратегическое значение для реализации национального проекта.</w:t>
      </w:r>
    </w:p>
    <w:p w:rsidR="00C00C99" w:rsidRDefault="009509D9"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23AC">
        <w:rPr>
          <w:rFonts w:ascii="Times New Roman" w:hAnsi="Times New Roman" w:cs="Times New Roman"/>
          <w:sz w:val="28"/>
          <w:szCs w:val="28"/>
        </w:rPr>
        <w:t xml:space="preserve">   </w:t>
      </w:r>
      <w:r>
        <w:rPr>
          <w:rFonts w:ascii="Times New Roman" w:hAnsi="Times New Roman" w:cs="Times New Roman"/>
          <w:sz w:val="28"/>
          <w:szCs w:val="28"/>
        </w:rPr>
        <w:t xml:space="preserve"> </w:t>
      </w:r>
      <w:r w:rsidR="00C00C99" w:rsidRPr="00C00C99">
        <w:rPr>
          <w:rFonts w:ascii="Times New Roman" w:hAnsi="Times New Roman" w:cs="Times New Roman"/>
          <w:sz w:val="28"/>
          <w:szCs w:val="28"/>
        </w:rPr>
        <w:t>Более того, наставничество фигурирует не только в тесной связи со школьниками, подростками и студентами. Например, в федеральном проекте «Учитель будущего» через наставничество будет решаться задача профессионального роста педагогических работников.</w:t>
      </w:r>
    </w:p>
    <w:p w:rsidR="00C00C99" w:rsidRDefault="009509D9" w:rsidP="00C00C99">
      <w:pPr>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C123AC">
        <w:rPr>
          <w:rFonts w:ascii="Times New Roman" w:hAnsi="Times New Roman" w:cs="Times New Roman"/>
          <w:sz w:val="28"/>
          <w:szCs w:val="28"/>
        </w:rPr>
        <w:t xml:space="preserve">   </w:t>
      </w:r>
      <w:r w:rsidR="00C00C99" w:rsidRPr="00C00C99">
        <w:rPr>
          <w:rFonts w:ascii="Times New Roman" w:hAnsi="Times New Roman" w:cs="Times New Roman"/>
          <w:sz w:val="28"/>
          <w:szCs w:val="28"/>
        </w:rPr>
        <w:t xml:space="preserve">Мы видим, что государство сегодня серьезно настроено на трансформацию в сфере образования и в рамках национального проекта готово поддерживать и развивать инициативы, связанные с наставничеством, а далее – транслировать успешные практики. </w:t>
      </w:r>
      <w:r w:rsidR="00C00C99" w:rsidRPr="00C00C99">
        <w:rPr>
          <w:rFonts w:ascii="Times New Roman" w:hAnsi="Times New Roman" w:cs="Times New Roman"/>
          <w:b/>
          <w:sz w:val="28"/>
          <w:szCs w:val="28"/>
        </w:rPr>
        <w:t>Теперь ВУЗам, школам, техникумам, колледжам и организациям дополнительного образования предстоит серьезно задуматься о создании палитры своих моделей наставнических программ.</w:t>
      </w:r>
    </w:p>
    <w:p w:rsidR="00C00C99" w:rsidRDefault="00C123AC" w:rsidP="00C00C99">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C00C99" w:rsidRPr="00C00C99">
        <w:rPr>
          <w:rFonts w:ascii="Times New Roman" w:hAnsi="Times New Roman" w:cs="Times New Roman"/>
          <w:b/>
          <w:sz w:val="28"/>
          <w:szCs w:val="28"/>
        </w:rPr>
        <w:t>Эффективность технологии наставничества доказана в тех сферах, где исключительную роль играют практический опыт и высокое мастерство: это государственная служба, бизнес, образование, медицина, информационные технологии и т.д.</w:t>
      </w:r>
    </w:p>
    <w:p w:rsidR="00C00C99" w:rsidRPr="00C00C99" w:rsidRDefault="00C123AC"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00C99" w:rsidRPr="00C00C99">
        <w:rPr>
          <w:rFonts w:ascii="Times New Roman" w:hAnsi="Times New Roman" w:cs="Times New Roman"/>
          <w:sz w:val="28"/>
          <w:szCs w:val="28"/>
        </w:rPr>
        <w:t>Тема наставничества актуальна для нашей школы. Школе хотелось бы возобновить шефство, возобновить те системы, которые когда-то были понятными и знакомыми: учитель наставляет молодого учителя, чтобы тому было комфортно адаптироваться в новой для него среде, перенимать опыт и приобретать навыки. Система, в которой успешные школьники «подтягивают» слегка отстающих и т.д.</w:t>
      </w:r>
    </w:p>
    <w:p w:rsidR="00C00C99" w:rsidRPr="00C00C99" w:rsidRDefault="00C123AC"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00C99" w:rsidRPr="00C00C99">
        <w:rPr>
          <w:rFonts w:ascii="Times New Roman" w:hAnsi="Times New Roman" w:cs="Times New Roman"/>
          <w:sz w:val="28"/>
          <w:szCs w:val="28"/>
        </w:rPr>
        <w:t xml:space="preserve">Да, так было раньше, но сегодня этого уже недостаточно. Ведь </w:t>
      </w:r>
      <w:r w:rsidR="00C00C99" w:rsidRPr="00C00C99">
        <w:rPr>
          <w:rFonts w:ascii="Times New Roman" w:hAnsi="Times New Roman" w:cs="Times New Roman"/>
          <w:b/>
          <w:sz w:val="28"/>
          <w:szCs w:val="28"/>
        </w:rPr>
        <w:t>для формирования гармонично развитой личности важны такие понятия как эмоциональный интеллект, критическое мышление и другие «гибкие навыки».</w:t>
      </w:r>
      <w:r w:rsidR="00C00C99" w:rsidRPr="00C00C99">
        <w:rPr>
          <w:rFonts w:ascii="Times New Roman" w:hAnsi="Times New Roman" w:cs="Times New Roman"/>
          <w:sz w:val="28"/>
          <w:szCs w:val="28"/>
        </w:rPr>
        <w:t xml:space="preserve"> И поэтому надо говорить о новых подходах и многообразии форм наставничества, а также о создании собственной модели</w:t>
      </w:r>
      <w:r w:rsidR="00C00C99" w:rsidRPr="00C00C99">
        <w:rPr>
          <w:rFonts w:ascii="Times New Roman" w:hAnsi="Times New Roman" w:cs="Times New Roman"/>
          <w:b/>
          <w:sz w:val="28"/>
          <w:szCs w:val="28"/>
        </w:rPr>
        <w:t xml:space="preserve"> </w:t>
      </w:r>
      <w:r w:rsidR="00C00C99" w:rsidRPr="00C00C99">
        <w:rPr>
          <w:rFonts w:ascii="Times New Roman" w:hAnsi="Times New Roman" w:cs="Times New Roman"/>
          <w:sz w:val="28"/>
          <w:szCs w:val="28"/>
        </w:rPr>
        <w:t>в организации.</w:t>
      </w:r>
    </w:p>
    <w:p w:rsidR="00C00C99" w:rsidRPr="00C00C99" w:rsidRDefault="00C123AC"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0C99" w:rsidRPr="00C00C99">
        <w:rPr>
          <w:rFonts w:ascii="Times New Roman" w:hAnsi="Times New Roman" w:cs="Times New Roman"/>
          <w:sz w:val="28"/>
          <w:szCs w:val="28"/>
        </w:rPr>
        <w:t>Конечно, локальные проекты по наставничеству в отдельных школах уже существуют и работают. Но для того, чтобы это стало широкой практикой с системным подходом, предстоит немало поработать.</w:t>
      </w:r>
    </w:p>
    <w:p w:rsidR="00C00C99" w:rsidRDefault="00C123AC" w:rsidP="00C00C9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00C99" w:rsidRPr="00C00C99">
        <w:rPr>
          <w:rFonts w:ascii="Times New Roman" w:hAnsi="Times New Roman" w:cs="Times New Roman"/>
          <w:sz w:val="28"/>
          <w:szCs w:val="28"/>
        </w:rPr>
        <w:t xml:space="preserve">Дело в том, что для создания системы наставничества нет какого-то готового шаблона, но есть универсальные системные подходы. Важно, на наш взгляд, сказать, что именно </w:t>
      </w:r>
      <w:r w:rsidR="00C00C99" w:rsidRPr="00C00C99">
        <w:rPr>
          <w:rFonts w:ascii="Times New Roman" w:hAnsi="Times New Roman" w:cs="Times New Roman"/>
          <w:b/>
          <w:sz w:val="28"/>
          <w:szCs w:val="28"/>
        </w:rPr>
        <w:t>желания, стремления и цели наставляемого</w:t>
      </w:r>
      <w:r w:rsidR="00C00C99" w:rsidRPr="00C00C99">
        <w:rPr>
          <w:rFonts w:ascii="Times New Roman" w:hAnsi="Times New Roman" w:cs="Times New Roman"/>
          <w:sz w:val="28"/>
          <w:szCs w:val="28"/>
        </w:rPr>
        <w:t>, как основного «потребителя» результата, становятся основой модели.</w:t>
      </w:r>
    </w:p>
    <w:p w:rsidR="00C00C99" w:rsidRDefault="00C00C99" w:rsidP="00C00C9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Мы даем нашим участникам инструменты и траекторию, пройдя по которой они смогут четко сформулировать ответы на ключевые вопросы и создать именно собственную модель наставничества, с учетом взаимодействия и взаимовлияния участников.</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Министр образования в ходе «круглого стола» «Модель национальной системы учительского роста и проект уровневого профессионального стандарта педагога: вопросы для обсуждения» отметила, что одной из целей разработки системы оценки профессионального роста стало создание перспектив для молодых учителей. На основе новой системы профессиональной оценки учителей в рамках двух блоков: непрерывного повышения профессионального уровня и аттестации качества. Говоря о процедуре аттестации учителей в контексте Национальной системы учительского роста, отметим, что в рамках апробируемой сегодня модели аттестация на должность «учитель», «старший учитель» и «ведущий учитель» не имеет различий, в то время как молодой педагог аттестуется только путем оценки компетенций по 4 блокам: предметные, методические, психолого-педагогические и коммуникативные посредством супервизии со стороны наставника.</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 xml:space="preserve">С целью выявления эффективных технологий наставничества </w:t>
      </w:r>
      <w:r>
        <w:rPr>
          <w:rFonts w:ascii="Times New Roman" w:eastAsia="Times New Roman" w:hAnsi="Times New Roman" w:cs="Times New Roman"/>
          <w:sz w:val="28"/>
          <w:szCs w:val="28"/>
          <w:lang w:eastAsia="ru-RU"/>
        </w:rPr>
        <w:t>и</w:t>
      </w:r>
      <w:r w:rsidRPr="008B2F1D">
        <w:rPr>
          <w:rFonts w:ascii="Times New Roman" w:eastAsia="Times New Roman" w:hAnsi="Times New Roman" w:cs="Times New Roman"/>
          <w:sz w:val="28"/>
          <w:szCs w:val="28"/>
          <w:lang w:eastAsia="ru-RU"/>
        </w:rPr>
        <w:t xml:space="preserve"> профессиональной поддержки молодых педагогов в контексте формирования Национальной системы учительского роста обратимся к истории, содержанию и структуре явления «наставничество» в отечественной системе образования.</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Изучение теоретических предпосылок исследования педагогического феномена «наставничество» как формы сопровождения профессионального развития молодого учителя позволило определить, что основы наставничества в России были заложены еще в XIX веке (Н.Н.</w:t>
      </w:r>
      <w:r>
        <w:rPr>
          <w:rFonts w:ascii="Times New Roman" w:eastAsia="Times New Roman" w:hAnsi="Times New Roman" w:cs="Times New Roman"/>
          <w:sz w:val="28"/>
          <w:szCs w:val="28"/>
          <w:lang w:eastAsia="ru-RU"/>
        </w:rPr>
        <w:t xml:space="preserve"> </w:t>
      </w:r>
      <w:r w:rsidRPr="008B2F1D">
        <w:rPr>
          <w:rFonts w:ascii="Times New Roman" w:eastAsia="Times New Roman" w:hAnsi="Times New Roman" w:cs="Times New Roman"/>
          <w:sz w:val="28"/>
          <w:szCs w:val="28"/>
          <w:lang w:eastAsia="ru-RU"/>
        </w:rPr>
        <w:t>Булич, С</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8B2F1D">
        <w:rPr>
          <w:rFonts w:ascii="Times New Roman" w:eastAsia="Times New Roman" w:hAnsi="Times New Roman" w:cs="Times New Roman"/>
          <w:sz w:val="28"/>
          <w:szCs w:val="28"/>
          <w:lang w:eastAsia="ru-RU"/>
        </w:rPr>
        <w:t>Рачинский, Д.И. Тихомиров, К.Д. Ушинский и др.)</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 В XX веке обоснованию сущности феномена «наставничество» и разработке технологических основ его реализации посвятили свои труды и экспериментальные педагогические исследования П.П. Блонский, АС Макаренко, С.Т. Шацкий. Оказанию помощи начинающему учителю и проектированию условий для его профессионального становления посв</w:t>
      </w:r>
      <w:r>
        <w:rPr>
          <w:rFonts w:ascii="Times New Roman" w:eastAsia="Times New Roman" w:hAnsi="Times New Roman" w:cs="Times New Roman"/>
          <w:sz w:val="28"/>
          <w:szCs w:val="28"/>
          <w:lang w:eastAsia="ru-RU"/>
        </w:rPr>
        <w:t>я</w:t>
      </w:r>
      <w:r w:rsidRPr="008B2F1D">
        <w:rPr>
          <w:rFonts w:ascii="Times New Roman" w:eastAsia="Times New Roman" w:hAnsi="Times New Roman" w:cs="Times New Roman"/>
          <w:sz w:val="28"/>
          <w:szCs w:val="28"/>
          <w:lang w:eastAsia="ru-RU"/>
        </w:rPr>
        <w:t>щены работы И.С Гичана, Л.В. Заниной, И.В. Кругловой, Л.В Лебедевой, Н.П. Меньшиковой, Н.Ф. Силенюк, Е.В. Мариной и др. В зарубежной науке в контексте управленческого подхода проблема наставничества исследовалась Л. Абраме, Дж. Одорнэ, У. Своп.</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lastRenderedPageBreak/>
        <w:t>Несмотря на многоаспектные и масштабные исследования проблематики наставничества в отечественной и зарубежной науке в настоящее время недостаточно полно раскрыты структурно-динамические характеристики наставничества как технологии сопровождения профессионального роста молодого учителя.</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Определение технологических основ осуществления наставничества как формы сопровождения профессионального развития молодых педагогов требует конкретизации содержания и структуры самого феномена.</w:t>
      </w:r>
    </w:p>
    <w:p w:rsidR="00C00C99" w:rsidRPr="008B2F1D"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 xml:space="preserve">Обратимся к этимологии слова «наставник». В толковом словаре </w:t>
      </w:r>
      <w:r>
        <w:rPr>
          <w:rFonts w:ascii="Times New Roman" w:eastAsia="Times New Roman" w:hAnsi="Times New Roman" w:cs="Times New Roman"/>
          <w:sz w:val="28"/>
          <w:szCs w:val="28"/>
          <w:lang w:eastAsia="ru-RU"/>
        </w:rPr>
        <w:br/>
      </w:r>
      <w:r w:rsidRPr="008B2F1D">
        <w:rPr>
          <w:rFonts w:ascii="Times New Roman" w:eastAsia="Times New Roman" w:hAnsi="Times New Roman" w:cs="Times New Roman"/>
          <w:sz w:val="28"/>
          <w:szCs w:val="28"/>
          <w:lang w:eastAsia="ru-RU"/>
        </w:rPr>
        <w:t>С.И. Ожегова, Н.Ю. Шведовой наставником называется учитель и воспитатель, руководитель</w:t>
      </w:r>
      <w:r w:rsidRPr="008B2F1D">
        <w:rPr>
          <w:rFonts w:ascii="Times New Roman" w:eastAsia="Times New Roman" w:hAnsi="Times New Roman" w:cs="Times New Roman"/>
          <w:sz w:val="28"/>
          <w:szCs w:val="28"/>
          <w:vertAlign w:val="superscript"/>
          <w:lang w:eastAsia="ru-RU"/>
        </w:rPr>
        <w:t>1</w:t>
      </w:r>
      <w:r w:rsidRPr="008B2F1D">
        <w:rPr>
          <w:rFonts w:ascii="Times New Roman" w:eastAsia="Times New Roman" w:hAnsi="Times New Roman" w:cs="Times New Roman"/>
          <w:sz w:val="28"/>
          <w:szCs w:val="28"/>
          <w:lang w:eastAsia="ru-RU"/>
        </w:rPr>
        <w:t>. Так же трактует феномен и В.И. Даль. Согласно словарю С</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М. Бишняковой, наставник </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 это высококвалифицированный специалист или опытный работник, у которого другие работники (молодые педагоги) могут получить совет или поддержку</w:t>
      </w:r>
      <w:r>
        <w:rPr>
          <w:rFonts w:ascii="Times New Roman" w:eastAsia="Times New Roman" w:hAnsi="Times New Roman" w:cs="Times New Roman"/>
          <w:sz w:val="28"/>
          <w:szCs w:val="28"/>
          <w:vertAlign w:val="superscript"/>
          <w:lang w:eastAsia="ru-RU"/>
        </w:rPr>
        <w:t>2</w:t>
      </w:r>
      <w:r w:rsidRPr="008B2F1D">
        <w:rPr>
          <w:rFonts w:ascii="Times New Roman" w:eastAsia="Times New Roman" w:hAnsi="Times New Roman" w:cs="Times New Roman"/>
          <w:sz w:val="28"/>
          <w:szCs w:val="28"/>
          <w:lang w:eastAsia="ru-RU"/>
        </w:rPr>
        <w:t>.</w:t>
      </w:r>
    </w:p>
    <w:p w:rsidR="00C00C99" w:rsidRPr="00C01DD8"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8B2F1D">
        <w:rPr>
          <w:rFonts w:ascii="Times New Roman" w:eastAsia="Times New Roman" w:hAnsi="Times New Roman" w:cs="Times New Roman"/>
          <w:sz w:val="28"/>
          <w:szCs w:val="28"/>
          <w:lang w:eastAsia="ru-RU"/>
        </w:rPr>
        <w:t xml:space="preserve">Понятие «наставничество» уходит корнями в греческую мифологию. Наставником Телемаха, сына Одиссея, был Ментор </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 мудрый советчик, пользовавшийся всеобщим доверием. Так появился термин «ментор», или «наставник». Педагогическая система Сократа была направлена на то, чтобы помочь «самозарождению» истины в сознании обучающегося посредством диалектического спора. Причем установка и для наставника, и для обучающегося была едина </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 «я знаю, что я ничего не знаю». Платон предлагал выстраивать систему воспитания так, чтобы обеспечить постепенное восхождение ученика к миру идей. Наставником, как правило, мог быть человек преклонных лет, стоящий на пороге мира идей. Аристотель, наставник Александра Македонского, обучал Александра принципам новейшей для того времени гуманистической философии. Очевидно, что наставничество как педагогическое явление зарождается в Древней Греции, кристаллизируется и развивается в обучающей, воспитывающей деятельности философов, определивших развитие человечества на несколько тысяч лет вперед и ведущих своих подопечных к успеху. Задача наставника </w:t>
      </w:r>
      <w:r>
        <w:rPr>
          <w:rFonts w:ascii="Times New Roman" w:eastAsia="Times New Roman" w:hAnsi="Times New Roman" w:cs="Times New Roman"/>
          <w:sz w:val="28"/>
          <w:szCs w:val="28"/>
          <w:lang w:eastAsia="ru-RU"/>
        </w:rPr>
        <w:t>–</w:t>
      </w:r>
      <w:r w:rsidRPr="008B2F1D">
        <w:rPr>
          <w:rFonts w:ascii="Times New Roman" w:eastAsia="Times New Roman" w:hAnsi="Times New Roman" w:cs="Times New Roman"/>
          <w:sz w:val="28"/>
          <w:szCs w:val="28"/>
          <w:lang w:eastAsia="ru-RU"/>
        </w:rPr>
        <w:t xml:space="preserve"> помочь подопечному понять свои истинные стремления и активировать потенциал для их реализации, снять внутренние ограничения и</w:t>
      </w:r>
      <w:r>
        <w:rPr>
          <w:rFonts w:ascii="Times New Roman" w:eastAsia="Times New Roman" w:hAnsi="Times New Roman" w:cs="Times New Roman"/>
          <w:sz w:val="28"/>
          <w:szCs w:val="28"/>
          <w:lang w:eastAsia="ru-RU"/>
        </w:rPr>
        <w:t xml:space="preserve"> </w:t>
      </w:r>
      <w:r w:rsidRPr="00C01DD8">
        <w:rPr>
          <w:rFonts w:ascii="Times New Roman" w:eastAsia="Times New Roman" w:hAnsi="Times New Roman" w:cs="Times New Roman"/>
          <w:sz w:val="28"/>
          <w:szCs w:val="28"/>
          <w:lang w:eastAsia="ru-RU"/>
        </w:rPr>
        <w:t xml:space="preserve">барьеры на пути к реализации целей (наиболее яркий пример </w:t>
      </w:r>
      <w:r>
        <w:rPr>
          <w:rFonts w:ascii="Times New Roman" w:eastAsia="Times New Roman" w:hAnsi="Times New Roman" w:cs="Times New Roman"/>
          <w:sz w:val="28"/>
          <w:szCs w:val="28"/>
          <w:lang w:eastAsia="ru-RU"/>
        </w:rPr>
        <w:t>–</w:t>
      </w:r>
      <w:r w:rsidRPr="00C01DD8">
        <w:rPr>
          <w:rFonts w:ascii="Times New Roman" w:eastAsia="Times New Roman" w:hAnsi="Times New Roman" w:cs="Times New Roman"/>
          <w:sz w:val="28"/>
          <w:szCs w:val="28"/>
          <w:lang w:eastAsia="ru-RU"/>
        </w:rPr>
        <w:t xml:space="preserve"> Александр Македонский и Аристотель).</w:t>
      </w:r>
    </w:p>
    <w:p w:rsidR="00C00C99" w:rsidRPr="00C01DD8"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 xml:space="preserve">В период Средневековья наставничество активно развивается в рамках религиозного духовного воспитания, в свете которого наставник </w:t>
      </w:r>
      <w:r>
        <w:rPr>
          <w:rFonts w:ascii="Times New Roman" w:eastAsia="Times New Roman" w:hAnsi="Times New Roman" w:cs="Times New Roman"/>
          <w:sz w:val="28"/>
          <w:szCs w:val="28"/>
          <w:lang w:eastAsia="ru-RU"/>
        </w:rPr>
        <w:t>–</w:t>
      </w:r>
      <w:r w:rsidRPr="00C01DD8">
        <w:rPr>
          <w:rFonts w:ascii="Times New Roman" w:eastAsia="Times New Roman" w:hAnsi="Times New Roman" w:cs="Times New Roman"/>
          <w:sz w:val="28"/>
          <w:szCs w:val="28"/>
          <w:lang w:eastAsia="ru-RU"/>
        </w:rPr>
        <w:t xml:space="preserve"> носитель истины, хранитель векового опыта и завета предков, источник священного знания.</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 xml:space="preserve">Возвращаясь к педагогической традиции наставничества, обратимся к идеям Я.А. Коменского, который описал роль учителя- наставника в воспитательном процессе в трудах «Великая дидактика» и «Пампедия». По его мнению, наставник должен учить воспитанника гуманистическому отношению к другому человеку через состояние </w:t>
      </w:r>
      <w:r w:rsidRPr="00CF17CD">
        <w:rPr>
          <w:rFonts w:ascii="Times New Roman" w:eastAsia="Times New Roman" w:hAnsi="Times New Roman" w:cs="Times New Roman"/>
          <w:sz w:val="28"/>
          <w:szCs w:val="28"/>
          <w:lang w:eastAsia="ru-RU"/>
        </w:rPr>
        <w:t>собственной</w:t>
      </w:r>
      <w:r w:rsidRPr="00CF17CD">
        <w:rPr>
          <w:rFonts w:ascii="Times New Roman" w:eastAsia="Times New Roman" w:hAnsi="Times New Roman" w:cs="Times New Roman"/>
          <w:iCs/>
          <w:sz w:val="28"/>
          <w:szCs w:val="28"/>
          <w:lang w:eastAsia="ru-RU"/>
        </w:rPr>
        <w:t xml:space="preserve"> души,</w:t>
      </w:r>
      <w:r w:rsidRPr="00C01DD8">
        <w:rPr>
          <w:rFonts w:ascii="Times New Roman" w:eastAsia="Times New Roman" w:hAnsi="Times New Roman" w:cs="Times New Roman"/>
          <w:sz w:val="28"/>
          <w:szCs w:val="28"/>
          <w:lang w:eastAsia="ru-RU"/>
        </w:rPr>
        <w:t xml:space="preserve"> через такие качества, как доверие, уважение, требовательность, чувство меры, </w:t>
      </w:r>
      <w:r w:rsidRPr="00C01DD8">
        <w:rPr>
          <w:rFonts w:ascii="Times New Roman" w:eastAsia="Times New Roman" w:hAnsi="Times New Roman" w:cs="Times New Roman"/>
          <w:sz w:val="28"/>
          <w:szCs w:val="28"/>
          <w:lang w:eastAsia="ru-RU"/>
        </w:rPr>
        <w:lastRenderedPageBreak/>
        <w:t>справедливость, великодушие, доброта, взаимопомощь, взаимопонимание, взаимоуважение, взаимная требовательность и ответственность.</w:t>
      </w:r>
    </w:p>
    <w:p w:rsidR="00C00C99" w:rsidRPr="00C01DD8" w:rsidRDefault="00C00C99" w:rsidP="00C00C99">
      <w:pPr>
        <w:tabs>
          <w:tab w:val="left" w:pos="1001"/>
        </w:tabs>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В середине X</w:t>
      </w:r>
      <w:r>
        <w:rPr>
          <w:rFonts w:ascii="Times New Roman" w:eastAsia="Times New Roman" w:hAnsi="Times New Roman" w:cs="Times New Roman"/>
          <w:sz w:val="28"/>
          <w:szCs w:val="28"/>
          <w:lang w:val="en-US" w:eastAsia="ru-RU"/>
        </w:rPr>
        <w:t>I</w:t>
      </w:r>
      <w:r w:rsidRPr="00C01DD8">
        <w:rPr>
          <w:rFonts w:ascii="Times New Roman" w:eastAsia="Times New Roman" w:hAnsi="Times New Roman" w:cs="Times New Roman"/>
          <w:sz w:val="28"/>
          <w:szCs w:val="28"/>
          <w:lang w:eastAsia="ru-RU"/>
        </w:rPr>
        <w:t xml:space="preserve">X века начинается новый этап в развитии наставничества </w:t>
      </w:r>
      <w:r>
        <w:rPr>
          <w:rFonts w:ascii="Times New Roman" w:eastAsia="Times New Roman" w:hAnsi="Times New Roman" w:cs="Times New Roman"/>
          <w:sz w:val="28"/>
          <w:szCs w:val="28"/>
          <w:lang w:eastAsia="ru-RU"/>
        </w:rPr>
        <w:t>–</w:t>
      </w:r>
      <w:r w:rsidRPr="00C01DD8">
        <w:rPr>
          <w:rFonts w:ascii="Times New Roman" w:eastAsia="Times New Roman" w:hAnsi="Times New Roman" w:cs="Times New Roman"/>
          <w:sz w:val="28"/>
          <w:szCs w:val="28"/>
          <w:lang w:eastAsia="ru-RU"/>
        </w:rPr>
        <w:t xml:space="preserve"> этап профессионализации. В России активно растет количество государственных, земских и ведомственных образовательных учреждений (гимназий, лицеев, земских, фабричных, заводских, церковно-приходских школ, народных училищ, различных семинарий), которые должны быть обеспечены профессиональными педагогическими кадрами. Проблема наставничества приобретает особую актуальность. К примеру, впервые в положении о Царскосельском лицее, в 1811 году, были определены требования к учителям-наставникам, среди основных были обозначены нравственность, высокий уровень культуры, ответственность. В 1828 году в Санкт-Петербурге был открыт Главный педагогический институт как отдельное образовательное учреждение для подготовки учителей, воспитателей и домашних наставников. В этот период в России были учреждены государственные награды для наставников в сфере образования</w:t>
      </w:r>
      <w:r w:rsidRPr="00C01DD8">
        <w:rPr>
          <w:rFonts w:ascii="Times New Roman" w:eastAsia="Times New Roman" w:hAnsi="Times New Roman" w:cs="Times New Roman"/>
          <w:sz w:val="28"/>
          <w:szCs w:val="28"/>
          <w:vertAlign w:val="superscript"/>
          <w:lang w:eastAsia="ru-RU"/>
        </w:rPr>
        <w:t>1</w:t>
      </w:r>
      <w:r w:rsidRPr="00C01DD8">
        <w:rPr>
          <w:rFonts w:ascii="Times New Roman" w:eastAsia="Times New Roman" w:hAnsi="Times New Roman" w:cs="Times New Roman"/>
          <w:sz w:val="28"/>
          <w:szCs w:val="28"/>
          <w:lang w:eastAsia="ru-RU"/>
        </w:rPr>
        <w:t>.</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 xml:space="preserve">В работах Н.Ф. Бунакова, В.П. Вахтерева, П.Ф. Каптерева, Л.Н. Модзалевского, Д.Д. Семенова, К.Д. Ушинского и других деятелей российского образования получили широкое освещение вопросы о значимости личностных, общечеловеческих, нравственно-волевых и профессиональных качеств педагога-наставника (справедливость, честность, личный педагогический талант, творческий подход к делу, добросовестное отношение к профессиональным обязанностям, терпение, выдержка, настойчивость); о типах гимназических учителей-наставников («настоящие педагоги» и «не более как чиновники, создавшие себе особую, чиновничью педагогию» (В.Я. Стотонин), «чиновник в вицмундире» (В.В. Розанов), учитель который «втянулся в должность» </w:t>
      </w:r>
    </w:p>
    <w:p w:rsidR="00C00C99" w:rsidRPr="00C01DD8"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 xml:space="preserve">В начале </w:t>
      </w:r>
      <w:r w:rsidRPr="00C01DD8">
        <w:rPr>
          <w:rFonts w:ascii="Times New Roman" w:eastAsia="Times New Roman" w:hAnsi="Times New Roman" w:cs="Times New Roman"/>
          <w:sz w:val="28"/>
          <w:szCs w:val="28"/>
          <w:lang w:val="en-US"/>
        </w:rPr>
        <w:t>XX</w:t>
      </w:r>
      <w:r w:rsidRPr="00C01DD8">
        <w:rPr>
          <w:rFonts w:ascii="Times New Roman" w:eastAsia="Times New Roman" w:hAnsi="Times New Roman" w:cs="Times New Roman"/>
          <w:sz w:val="28"/>
          <w:szCs w:val="28"/>
        </w:rPr>
        <w:t xml:space="preserve"> </w:t>
      </w:r>
      <w:r w:rsidRPr="00C01DD8">
        <w:rPr>
          <w:rFonts w:ascii="Times New Roman" w:eastAsia="Times New Roman" w:hAnsi="Times New Roman" w:cs="Times New Roman"/>
          <w:sz w:val="28"/>
          <w:szCs w:val="28"/>
          <w:lang w:eastAsia="ru-RU"/>
        </w:rPr>
        <w:t>века институт наставничества развивается в рамках советского образования в педагогических системах, разработанных П.П. Блонским, АС. Макаренко, С.Т. Шацким и др. В это время создается общество педагогов-марксистов, которые должны были помогать молодым учителям в осуществлении их педагогической деятельности. Ведущим методологическим подходом понимания феномена становится средовый подход.</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lang w:eastAsia="ru-RU"/>
        </w:rPr>
        <w:t xml:space="preserve">В 70 </w:t>
      </w:r>
      <w:r>
        <w:rPr>
          <w:rFonts w:ascii="Times New Roman" w:eastAsia="Times New Roman" w:hAnsi="Times New Roman" w:cs="Times New Roman"/>
          <w:sz w:val="28"/>
          <w:szCs w:val="28"/>
          <w:lang w:eastAsia="ru-RU"/>
        </w:rPr>
        <w:t>–</w:t>
      </w:r>
      <w:r w:rsidRPr="00C01DD8">
        <w:rPr>
          <w:rFonts w:ascii="Times New Roman" w:eastAsia="Times New Roman" w:hAnsi="Times New Roman" w:cs="Times New Roman"/>
          <w:sz w:val="28"/>
          <w:szCs w:val="28"/>
          <w:lang w:eastAsia="ru-RU"/>
        </w:rPr>
        <w:t xml:space="preserve"> 80-е годы наставничество развивается как массовое движение в системе профессионально-технического образования и производственного обучения. С.Я. Батышев, рассматривая социально-педагогические основы наставничества, отмечает наставничество как специфический процесс воспитательной педагогической деятельности в условиях производства. Здесь доминирующим методологическим основанием трактовки феномена становится деятельностный подход.</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EB3DF4E" wp14:editId="458A6F81">
                <wp:simplePos x="0" y="0"/>
                <wp:positionH relativeFrom="column">
                  <wp:posOffset>382270</wp:posOffset>
                </wp:positionH>
                <wp:positionV relativeFrom="paragraph">
                  <wp:posOffset>124460</wp:posOffset>
                </wp:positionV>
                <wp:extent cx="2381250" cy="0"/>
                <wp:effectExtent l="5080" t="6985" r="13970" b="120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F8B7D" id="_x0000_t32" coordsize="21600,21600" o:spt="32" o:oned="t" path="m,l21600,21600e" filled="f">
                <v:path arrowok="t" fillok="f" o:connecttype="none"/>
                <o:lock v:ext="edit" shapetype="t"/>
              </v:shapetype>
              <v:shape id="AutoShape 11" o:spid="_x0000_s1026" type="#_x0000_t32" style="position:absolute;margin-left:30.1pt;margin-top:9.8pt;width:1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T6IA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E47C3B" wp14:editId="5A7ED181">
                <wp:simplePos x="0" y="0"/>
                <wp:positionH relativeFrom="column">
                  <wp:posOffset>382270</wp:posOffset>
                </wp:positionH>
                <wp:positionV relativeFrom="paragraph">
                  <wp:posOffset>124460</wp:posOffset>
                </wp:positionV>
                <wp:extent cx="2381250" cy="0"/>
                <wp:effectExtent l="5080" t="6985" r="13970"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C6770" id="AutoShape 10" o:spid="_x0000_s1026" type="#_x0000_t32" style="position:absolute;margin-left:30.1pt;margin-top:9.8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BL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"/>
            </w:pict>
          </mc:Fallback>
        </mc:AlternateContent>
      </w:r>
    </w:p>
    <w:p w:rsidR="00C00C99" w:rsidRPr="00C01DD8" w:rsidRDefault="00C00C99" w:rsidP="00C00C99">
      <w:pPr>
        <w:spacing w:after="0" w:line="240" w:lineRule="auto"/>
        <w:ind w:firstLine="567"/>
        <w:jc w:val="both"/>
        <w:rPr>
          <w:rFonts w:ascii="Times New Roman" w:eastAsia="Times New Roman" w:hAnsi="Times New Roman" w:cs="Times New Roman"/>
          <w:sz w:val="28"/>
          <w:szCs w:val="28"/>
          <w:lang w:eastAsia="ru-RU"/>
        </w:rPr>
      </w:pPr>
      <w:r w:rsidRPr="00C01DD8">
        <w:rPr>
          <w:rFonts w:ascii="Times New Roman" w:eastAsia="Times New Roman" w:hAnsi="Times New Roman" w:cs="Times New Roman"/>
          <w:sz w:val="28"/>
          <w:szCs w:val="28"/>
          <w:vertAlign w:val="superscript"/>
          <w:lang w:eastAsia="ru-RU"/>
        </w:rPr>
        <w:footnoteRef/>
      </w:r>
      <w:r w:rsidRPr="00C01DD8">
        <w:rPr>
          <w:rFonts w:ascii="Times New Roman" w:eastAsia="Times New Roman" w:hAnsi="Times New Roman" w:cs="Times New Roman"/>
          <w:sz w:val="28"/>
          <w:szCs w:val="28"/>
          <w:lang w:eastAsia="ru-RU"/>
        </w:rPr>
        <w:t xml:space="preserve"> Круглова, И.В. Наставничество как условие профессионального </w:t>
      </w:r>
      <w:r>
        <w:rPr>
          <w:rFonts w:ascii="Times New Roman" w:eastAsia="Times New Roman" w:hAnsi="Times New Roman" w:cs="Times New Roman"/>
          <w:sz w:val="28"/>
          <w:szCs w:val="28"/>
          <w:lang w:eastAsia="ru-RU"/>
        </w:rPr>
        <w:br/>
      </w:r>
      <w:r w:rsidRPr="00C01DD8">
        <w:rPr>
          <w:rFonts w:ascii="Times New Roman" w:eastAsia="Times New Roman" w:hAnsi="Times New Roman" w:cs="Times New Roman"/>
          <w:sz w:val="28"/>
          <w:szCs w:val="28"/>
          <w:lang w:eastAsia="ru-RU"/>
        </w:rPr>
        <w:t xml:space="preserve">становления молодого учителя [Текст]: дис. ... канд. пед. наук: 13.00.08 </w:t>
      </w:r>
      <w:r>
        <w:rPr>
          <w:rFonts w:ascii="Times New Roman" w:eastAsia="Times New Roman" w:hAnsi="Times New Roman" w:cs="Times New Roman"/>
          <w:sz w:val="28"/>
          <w:szCs w:val="28"/>
          <w:lang w:eastAsia="ru-RU"/>
        </w:rPr>
        <w:br/>
      </w:r>
      <w:r w:rsidRPr="00C01DD8">
        <w:rPr>
          <w:rFonts w:ascii="Times New Roman" w:eastAsia="Times New Roman" w:hAnsi="Times New Roman" w:cs="Times New Roman"/>
          <w:sz w:val="28"/>
          <w:szCs w:val="28"/>
          <w:lang w:eastAsia="ru-RU"/>
        </w:rPr>
        <w:t xml:space="preserve">/ И.В. Круглова. </w:t>
      </w:r>
      <w:r>
        <w:rPr>
          <w:rFonts w:ascii="Times New Roman" w:eastAsia="Times New Roman" w:hAnsi="Times New Roman" w:cs="Times New Roman"/>
          <w:sz w:val="28"/>
          <w:szCs w:val="28"/>
          <w:lang w:eastAsia="ru-RU"/>
        </w:rPr>
        <w:t>–</w:t>
      </w:r>
      <w:r w:rsidRPr="00C01DD8">
        <w:rPr>
          <w:rFonts w:ascii="Times New Roman" w:eastAsia="Times New Roman" w:hAnsi="Times New Roman" w:cs="Times New Roman"/>
          <w:sz w:val="28"/>
          <w:szCs w:val="28"/>
          <w:lang w:eastAsia="ru-RU"/>
        </w:rPr>
        <w:t xml:space="preserve"> М., 2007.</w:t>
      </w:r>
    </w:p>
    <w:p w:rsidR="00C00C99" w:rsidRPr="00C00C99" w:rsidRDefault="00C00C99" w:rsidP="00C00C99">
      <w:pPr>
        <w:pStyle w:val="a8"/>
        <w:numPr>
          <w:ilvl w:val="1"/>
          <w:numId w:val="2"/>
        </w:numPr>
        <w:spacing w:after="0" w:line="480" w:lineRule="auto"/>
        <w:jc w:val="both"/>
        <w:rPr>
          <w:rFonts w:ascii="Times New Roman" w:hAnsi="Times New Roman" w:cs="Times New Roman"/>
          <w:b/>
          <w:i/>
          <w:sz w:val="32"/>
          <w:szCs w:val="32"/>
        </w:rPr>
      </w:pPr>
      <w:r w:rsidRPr="00C00C99">
        <w:rPr>
          <w:rFonts w:ascii="Times New Roman" w:hAnsi="Times New Roman" w:cs="Times New Roman"/>
          <w:b/>
          <w:i/>
          <w:sz w:val="32"/>
          <w:szCs w:val="32"/>
        </w:rPr>
        <w:t>Основные концептуальные идеи реализации проекта</w:t>
      </w:r>
    </w:p>
    <w:p w:rsidR="00C00C99" w:rsidRPr="00C00C99" w:rsidRDefault="00C00C99" w:rsidP="00C00C99">
      <w:pPr>
        <w:pStyle w:val="a8"/>
        <w:spacing w:after="0" w:line="480" w:lineRule="auto"/>
        <w:ind w:left="1440"/>
        <w:jc w:val="center"/>
        <w:rPr>
          <w:rFonts w:ascii="Times New Roman" w:hAnsi="Times New Roman" w:cs="Times New Roman"/>
          <w:b/>
          <w:sz w:val="32"/>
          <w:szCs w:val="32"/>
        </w:rPr>
      </w:pPr>
      <w:r w:rsidRPr="00C00C99">
        <w:rPr>
          <w:rFonts w:ascii="Times New Roman" w:hAnsi="Times New Roman" w:cs="Times New Roman"/>
          <w:b/>
          <w:sz w:val="32"/>
          <w:szCs w:val="32"/>
        </w:rPr>
        <w:t>Цель инновационного проекта:</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Обоснование концепции в сторону развития наставничества и поддержки молодых учителей, мотивированных на повышение профессионального имиджа современного работника образования.</w:t>
      </w:r>
    </w:p>
    <w:p w:rsidR="00C00C99" w:rsidRDefault="00C00C99" w:rsidP="00C00C99">
      <w:pPr>
        <w:spacing w:after="0" w:line="240" w:lineRule="auto"/>
        <w:ind w:firstLine="567"/>
        <w:jc w:val="both"/>
        <w:rPr>
          <w:rFonts w:ascii="Times New Roman" w:eastAsia="Times New Roman" w:hAnsi="Times New Roman" w:cs="Times New Roman"/>
          <w:b/>
          <w:sz w:val="28"/>
          <w:szCs w:val="28"/>
          <w:lang w:eastAsia="ru-RU"/>
        </w:rPr>
      </w:pPr>
    </w:p>
    <w:p w:rsidR="00C00C99" w:rsidRPr="00C00C99" w:rsidRDefault="00C00C99" w:rsidP="00C00C99">
      <w:pPr>
        <w:spacing w:after="0" w:line="240" w:lineRule="auto"/>
        <w:ind w:firstLine="567"/>
        <w:jc w:val="center"/>
        <w:rPr>
          <w:rFonts w:ascii="Times New Roman" w:eastAsia="Times New Roman" w:hAnsi="Times New Roman" w:cs="Times New Roman"/>
          <w:b/>
          <w:sz w:val="32"/>
          <w:szCs w:val="32"/>
          <w:lang w:eastAsia="ru-RU"/>
        </w:rPr>
      </w:pPr>
      <w:r w:rsidRPr="00C00C99">
        <w:rPr>
          <w:rFonts w:ascii="Times New Roman" w:eastAsia="Times New Roman" w:hAnsi="Times New Roman" w:cs="Times New Roman"/>
          <w:b/>
          <w:sz w:val="32"/>
          <w:szCs w:val="32"/>
          <w:lang w:eastAsia="ru-RU"/>
        </w:rPr>
        <w:t>Задачи проекта:</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Разработать механизм включения в деятельность по развитию педагогического наставничества.</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Создать комфортные условия для облегчения сотрудничества между профессионалами, ориентированными на инновации.</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Организовать оптимальные формы взаимодействия педагогов путем сетевого и живого общения.</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Способствовать личностному росту, творческому саморазвитию и социальной активности учителей.</w:t>
      </w:r>
    </w:p>
    <w:p w:rsidR="00C00C99" w:rsidRDefault="00C00C99" w:rsidP="00C00C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Активизировать транслирование опыта работы неформального педагогического сообщества через соцсети и печатные издания.</w:t>
      </w:r>
    </w:p>
    <w:p w:rsidR="00C00C99" w:rsidRPr="00C00C99" w:rsidRDefault="00C00C99" w:rsidP="00C00C99">
      <w:pPr>
        <w:spacing w:after="0" w:line="276" w:lineRule="auto"/>
        <w:ind w:firstLine="567"/>
        <w:jc w:val="both"/>
        <w:rPr>
          <w:rFonts w:ascii="Times New Roman" w:eastAsia="Times New Roman" w:hAnsi="Times New Roman" w:cs="Times New Roman"/>
          <w:b/>
          <w:sz w:val="32"/>
          <w:szCs w:val="32"/>
          <w:lang w:eastAsia="ru-RU"/>
        </w:rPr>
      </w:pPr>
    </w:p>
    <w:p w:rsidR="00C00C99" w:rsidRPr="00C00C99" w:rsidRDefault="00C00C99" w:rsidP="00C00C99">
      <w:pPr>
        <w:pStyle w:val="a8"/>
        <w:numPr>
          <w:ilvl w:val="0"/>
          <w:numId w:val="2"/>
        </w:numPr>
        <w:spacing w:after="0" w:line="276" w:lineRule="auto"/>
        <w:jc w:val="both"/>
        <w:rPr>
          <w:rFonts w:ascii="Times New Roman" w:eastAsia="Times New Roman" w:hAnsi="Times New Roman" w:cs="Times New Roman"/>
          <w:b/>
          <w:sz w:val="32"/>
          <w:szCs w:val="32"/>
          <w:lang w:eastAsia="ru-RU"/>
        </w:rPr>
      </w:pPr>
      <w:r w:rsidRPr="00C00C99">
        <w:rPr>
          <w:rFonts w:ascii="Times New Roman" w:eastAsia="Times New Roman" w:hAnsi="Times New Roman" w:cs="Times New Roman"/>
          <w:b/>
          <w:sz w:val="32"/>
          <w:szCs w:val="32"/>
          <w:lang w:eastAsia="ru-RU"/>
        </w:rPr>
        <w:t>Основные направления, содержащие и механизм реализации инновационного проекта</w:t>
      </w:r>
    </w:p>
    <w:p w:rsidR="00682501" w:rsidRDefault="00C00C99" w:rsidP="00682501">
      <w:pPr>
        <w:pStyle w:val="a8"/>
        <w:numPr>
          <w:ilvl w:val="1"/>
          <w:numId w:val="2"/>
        </w:numPr>
        <w:spacing w:line="276" w:lineRule="auto"/>
        <w:jc w:val="both"/>
        <w:rPr>
          <w:rFonts w:ascii="Times New Roman" w:hAnsi="Times New Roman" w:cs="Times New Roman"/>
          <w:b/>
          <w:i/>
          <w:sz w:val="32"/>
          <w:szCs w:val="32"/>
        </w:rPr>
      </w:pPr>
      <w:r>
        <w:rPr>
          <w:rFonts w:ascii="Times New Roman" w:hAnsi="Times New Roman" w:cs="Times New Roman"/>
          <w:b/>
          <w:i/>
          <w:sz w:val="32"/>
          <w:szCs w:val="32"/>
        </w:rPr>
        <w:t>Направления и содержание инновационной деятельности.</w:t>
      </w:r>
    </w:p>
    <w:p w:rsidR="00682501" w:rsidRPr="00682501" w:rsidRDefault="00062865" w:rsidP="00682501">
      <w:pPr>
        <w:pStyle w:val="a8"/>
        <w:spacing w:line="276" w:lineRule="auto"/>
        <w:ind w:left="426"/>
        <w:jc w:val="both"/>
        <w:rPr>
          <w:rFonts w:ascii="Times New Roman" w:hAnsi="Times New Roman" w:cs="Times New Roman"/>
          <w:b/>
          <w:i/>
          <w:sz w:val="32"/>
          <w:szCs w:val="32"/>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 xml:space="preserve">Конструкционизм (обучение в сообществах) – позволит каждому присоединившемуся к нашему проекту сразу стать участником совместной деятельности; </w:t>
      </w:r>
    </w:p>
    <w:p w:rsidR="00682501" w:rsidRPr="00682501" w:rsidRDefault="00062865"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Эдьютеймент – поможет сформировать мотивацию и обеспечить интерактивное взаимодействие участников, а также может стать элементом психологической поддержки и способом профилактики профессионального выгорания участников проекта;</w:t>
      </w:r>
    </w:p>
    <w:p w:rsidR="00682501" w:rsidRPr="00682501" w:rsidRDefault="00062865"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Смешанное обучение – позволит интегрировать цифровые технологии в традиционные технологии обучения и повысить цифровую грамотность участников проекта.</w:t>
      </w:r>
    </w:p>
    <w:p w:rsidR="00682501" w:rsidRPr="00682501" w:rsidRDefault="00062865"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 xml:space="preserve">Проиллюстрирует эффективные модели интеграции </w:t>
      </w:r>
      <w:r w:rsidR="00682501" w:rsidRPr="00682501">
        <w:rPr>
          <w:rFonts w:ascii="Times New Roman" w:hAnsi="Times New Roman" w:cs="Times New Roman"/>
          <w:sz w:val="28"/>
          <w:szCs w:val="28"/>
          <w:lang w:val="en-US"/>
        </w:rPr>
        <w:t>E</w:t>
      </w:r>
      <w:r w:rsidR="00682501" w:rsidRPr="00682501">
        <w:rPr>
          <w:rFonts w:ascii="Times New Roman" w:hAnsi="Times New Roman" w:cs="Times New Roman"/>
          <w:sz w:val="28"/>
          <w:szCs w:val="28"/>
        </w:rPr>
        <w:t>-</w:t>
      </w:r>
      <w:r w:rsidR="00682501" w:rsidRPr="00682501">
        <w:rPr>
          <w:rFonts w:ascii="Times New Roman" w:hAnsi="Times New Roman" w:cs="Times New Roman"/>
          <w:sz w:val="28"/>
          <w:szCs w:val="28"/>
          <w:lang w:val="en-US"/>
        </w:rPr>
        <w:t>learning</w:t>
      </w:r>
      <w:r w:rsidR="00682501" w:rsidRPr="00682501">
        <w:rPr>
          <w:rFonts w:ascii="Times New Roman" w:hAnsi="Times New Roman" w:cs="Times New Roman"/>
          <w:sz w:val="28"/>
          <w:szCs w:val="28"/>
        </w:rPr>
        <w:t xml:space="preserve"> в образовательный процесс.</w:t>
      </w:r>
    </w:p>
    <w:p w:rsidR="00682501" w:rsidRPr="00682501" w:rsidRDefault="00062865"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Технология модернизации – поможет овладеть навыками мягкого воздействия на наставляемых, позволит наставникам принять себя и выработать стратегию поведения, характерную для коучей и фасилитаторов.</w:t>
      </w:r>
    </w:p>
    <w:p w:rsidR="00682501" w:rsidRPr="00682501" w:rsidRDefault="00E05B69"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lang w:val="en-US"/>
        </w:rPr>
        <w:t>Agile</w:t>
      </w:r>
      <w:r w:rsidR="00682501" w:rsidRPr="00682501">
        <w:rPr>
          <w:rFonts w:ascii="Times New Roman" w:hAnsi="Times New Roman" w:cs="Times New Roman"/>
          <w:sz w:val="28"/>
          <w:szCs w:val="28"/>
        </w:rPr>
        <w:t xml:space="preserve"> – гибкий метод управления проектами позволит достичь успеха в коллективной проектной деятельности.</w:t>
      </w:r>
    </w:p>
    <w:p w:rsidR="00682501" w:rsidRPr="00682501" w:rsidRDefault="00E05B69" w:rsidP="0068250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82501" w:rsidRPr="00682501">
        <w:rPr>
          <w:rFonts w:ascii="Times New Roman" w:hAnsi="Times New Roman" w:cs="Times New Roman"/>
          <w:sz w:val="28"/>
          <w:szCs w:val="28"/>
        </w:rPr>
        <w:t>Анкетирование и тестирование участников, проведение опросов среди участников мероприятий различного уровня (от институционного до Всероссийского), на которых будет проводиться распространение опыта использования.</w:t>
      </w:r>
    </w:p>
    <w:p w:rsidR="00682501" w:rsidRPr="00682501" w:rsidRDefault="00E05B69" w:rsidP="00682501">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501" w:rsidRPr="00682501">
        <w:rPr>
          <w:rFonts w:ascii="Times New Roman" w:eastAsia="Times New Roman" w:hAnsi="Times New Roman" w:cs="Times New Roman"/>
          <w:sz w:val="28"/>
          <w:szCs w:val="28"/>
          <w:lang w:eastAsia="ru-RU"/>
        </w:rPr>
        <w:t xml:space="preserve">По мнению А.В. Хуторского одним из ведущих методов деятельности наставника как субъекта управления процессом профессионального развития молодого педагога является проектирование карты дидактической системы молодого учителя и проектирование следующих параметров индивидуальной системы обучения: название системы обучения; автор системы; дата создания; категории обучаемых; смысл обучения; начальные условия обучения; срок (период) обучения; цели обучения; задачи обучения; принцип(ы) обучения; содержание обучения; средства обучения: </w:t>
      </w:r>
      <w:r w:rsidR="00682501" w:rsidRPr="00682501">
        <w:rPr>
          <w:rFonts w:ascii="Times New Roman" w:eastAsia="Times New Roman" w:hAnsi="Times New Roman" w:cs="Times New Roman"/>
          <w:sz w:val="28"/>
          <w:szCs w:val="28"/>
        </w:rPr>
        <w:t>формы обучения, метод обучения</w:t>
      </w:r>
      <w:r w:rsidR="00682501" w:rsidRPr="00682501">
        <w:rPr>
          <w:rFonts w:ascii="Times New Roman" w:eastAsia="Times New Roman" w:hAnsi="Times New Roman" w:cs="Times New Roman"/>
          <w:sz w:val="28"/>
          <w:szCs w:val="28"/>
          <w:lang w:eastAsia="ru-RU"/>
        </w:rPr>
        <w:t>; контроль и оценка.</w:t>
      </w:r>
      <w:r w:rsidR="00682501" w:rsidRPr="00682501">
        <w:rPr>
          <w:rFonts w:ascii="Times New Roman" w:eastAsia="Times New Roman" w:hAnsi="Times New Roman" w:cs="Times New Roman"/>
          <w:sz w:val="28"/>
          <w:szCs w:val="28"/>
          <w:vertAlign w:val="superscript"/>
          <w:lang w:eastAsia="ru-RU"/>
        </w:rPr>
        <w:t>1</w:t>
      </w:r>
    </w:p>
    <w:p w:rsidR="00682501" w:rsidRPr="00682501" w:rsidRDefault="00E05B69" w:rsidP="00682501">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501" w:rsidRPr="00682501">
        <w:rPr>
          <w:rFonts w:ascii="Times New Roman" w:eastAsia="Times New Roman" w:hAnsi="Times New Roman" w:cs="Times New Roman"/>
          <w:sz w:val="28"/>
          <w:szCs w:val="28"/>
          <w:lang w:eastAsia="ru-RU"/>
        </w:rPr>
        <w:t>Таким образом, наставничество как вид деятельности, «продвигаясь» от первого, «адаптационного» этапа до рефлексивного переходит от единичной классической формы (от старшего – к младшему, от опытного – к новичку) к более дифференцированным формам (при сохранении традиционных практик), что, в свою очередь, сопровождается совершенствованием технологий управления, а также развитием организационной культуры кадрового менеджмента образовательной организации.</w:t>
      </w:r>
    </w:p>
    <w:p w:rsidR="00E05B69" w:rsidRPr="00682501" w:rsidRDefault="00E05B69" w:rsidP="00682501">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501" w:rsidRPr="00682501">
        <w:rPr>
          <w:rFonts w:ascii="Times New Roman" w:eastAsia="Times New Roman" w:hAnsi="Times New Roman" w:cs="Times New Roman"/>
          <w:sz w:val="28"/>
          <w:szCs w:val="28"/>
          <w:lang w:eastAsia="ru-RU"/>
        </w:rPr>
        <w:t>Технической платформой для развития наставничества как механизма сопровождения профессионального развития молодых педагогов в условиях цифровизации образования может стать электронный сервис, реализованный на базе официального сайта образовательной организации-куратора (в модели двойного наставничества). Электронный сервис сопровождения профессионального роста молодого учителя включает такие компоненты, как банк идей наставников, банк моделей наставнической деятельности, календарь мероприятий по обмену наставническим опытом (вебинары, форумы, семинары), календарь обучающих мероприятий (курсы повышения квалификации по проблеме наставничества в школе), диагностический инструментарий для всех субъектов наставнической деятельности, навигатор наставника, справка об электронных образовательных ресурсах, платформа для развития сетевого сообщества наставников и молодых педагогов.</w:t>
      </w:r>
    </w:p>
    <w:p w:rsidR="00682501" w:rsidRPr="00682501" w:rsidRDefault="00682501" w:rsidP="00682501">
      <w:pPr>
        <w:spacing w:after="0" w:line="240" w:lineRule="auto"/>
        <w:ind w:left="360"/>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3064EB42" wp14:editId="2AA201FE">
                <wp:simplePos x="0" y="0"/>
                <wp:positionH relativeFrom="column">
                  <wp:posOffset>378460</wp:posOffset>
                </wp:positionH>
                <wp:positionV relativeFrom="paragraph">
                  <wp:posOffset>92075</wp:posOffset>
                </wp:positionV>
                <wp:extent cx="2381250" cy="0"/>
                <wp:effectExtent l="10795" t="13970" r="8255"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88F9F" id="AutoShape 13" o:spid="_x0000_s1026" type="#_x0000_t32" style="position:absolute;margin-left:29.8pt;margin-top:7.25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dn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klUz+fQdscwkq5M75DepKv+lnR7xZJVbZENjxEv501JCc+I3qX4i9WQ5X98EUxiCFQ&#10;IAzrVJveQ8IY0Cns5HzbCT85ROFjOl0k6Q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"/>
            </w:pict>
          </mc:Fallback>
        </mc:AlternateContent>
      </w:r>
    </w:p>
    <w:p w:rsidR="00C00C99" w:rsidRDefault="00682501" w:rsidP="00682501">
      <w:pPr>
        <w:spacing w:after="0" w:line="240" w:lineRule="auto"/>
        <w:ind w:left="360"/>
        <w:jc w:val="both"/>
        <w:rPr>
          <w:rFonts w:ascii="Times New Roman" w:eastAsia="Times New Roman" w:hAnsi="Times New Roman" w:cs="Times New Roman"/>
          <w:bCs/>
          <w:sz w:val="28"/>
          <w:szCs w:val="28"/>
          <w:lang w:eastAsia="ru-RU"/>
        </w:rPr>
      </w:pPr>
      <w:r w:rsidRPr="003F6541">
        <w:rPr>
          <w:vertAlign w:val="superscript"/>
          <w:lang w:eastAsia="ru-RU"/>
        </w:rPr>
        <w:footnoteRef/>
      </w:r>
      <w:r w:rsidRPr="00682501">
        <w:rPr>
          <w:rFonts w:ascii="Times New Roman" w:eastAsia="Times New Roman" w:hAnsi="Times New Roman" w:cs="Times New Roman"/>
          <w:bCs/>
          <w:sz w:val="28"/>
          <w:szCs w:val="28"/>
          <w:lang w:eastAsia="ru-RU"/>
        </w:rPr>
        <w:t xml:space="preserve"> Хуторской, А.В. Дидактика: учебник для вузов. Стандарт третьего поколения. – СПб.: Питер, 2017. – С. 56.</w:t>
      </w:r>
    </w:p>
    <w:p w:rsidR="00E05B69" w:rsidRDefault="00E05B69" w:rsidP="00682501">
      <w:pPr>
        <w:spacing w:after="0" w:line="240" w:lineRule="auto"/>
        <w:ind w:left="360"/>
        <w:jc w:val="both"/>
        <w:rPr>
          <w:rFonts w:ascii="Times New Roman" w:eastAsia="Times New Roman" w:hAnsi="Times New Roman" w:cs="Times New Roman"/>
          <w:bCs/>
          <w:sz w:val="28"/>
          <w:szCs w:val="28"/>
          <w:lang w:eastAsia="ru-RU"/>
        </w:rPr>
      </w:pPr>
    </w:p>
    <w:p w:rsidR="00E05B69" w:rsidRDefault="00E05B69" w:rsidP="00682501">
      <w:pPr>
        <w:spacing w:after="0" w:line="240" w:lineRule="auto"/>
        <w:ind w:left="360"/>
        <w:jc w:val="both"/>
        <w:rPr>
          <w:rFonts w:ascii="Times New Roman" w:eastAsia="Times New Roman" w:hAnsi="Times New Roman" w:cs="Times New Roman"/>
          <w:bCs/>
          <w:sz w:val="28"/>
          <w:szCs w:val="28"/>
          <w:lang w:eastAsia="ru-RU"/>
        </w:rPr>
      </w:pPr>
    </w:p>
    <w:p w:rsidR="00E05B69" w:rsidRDefault="00E05B69" w:rsidP="00682501">
      <w:pPr>
        <w:spacing w:after="0" w:line="240" w:lineRule="auto"/>
        <w:ind w:left="360"/>
        <w:jc w:val="both"/>
        <w:rPr>
          <w:rFonts w:ascii="Times New Roman" w:eastAsia="Times New Roman" w:hAnsi="Times New Roman" w:cs="Times New Roman"/>
          <w:bCs/>
          <w:sz w:val="28"/>
          <w:szCs w:val="28"/>
          <w:lang w:eastAsia="ru-RU"/>
        </w:rPr>
      </w:pPr>
    </w:p>
    <w:tbl>
      <w:tblPr>
        <w:tblStyle w:val="a7"/>
        <w:tblW w:w="0" w:type="auto"/>
        <w:tblInd w:w="360" w:type="dxa"/>
        <w:tblLook w:val="04A0" w:firstRow="1" w:lastRow="0" w:firstColumn="1" w:lastColumn="0" w:noHBand="0" w:noVBand="1"/>
      </w:tblPr>
      <w:tblGrid>
        <w:gridCol w:w="3594"/>
        <w:gridCol w:w="5391"/>
      </w:tblGrid>
      <w:tr w:rsidR="00682501" w:rsidTr="00C74BAF">
        <w:trPr>
          <w:trHeight w:val="654"/>
        </w:trPr>
        <w:tc>
          <w:tcPr>
            <w:tcW w:w="3594" w:type="dxa"/>
          </w:tcPr>
          <w:p w:rsidR="00682501" w:rsidRPr="00682501" w:rsidRDefault="00682501" w:rsidP="00682501">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Этапы обучения</w:t>
            </w:r>
          </w:p>
        </w:tc>
        <w:tc>
          <w:tcPr>
            <w:tcW w:w="5391" w:type="dxa"/>
          </w:tcPr>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планируемые действия</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должностных обязанностей куратора</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учебных планов группы</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ФГОС, образовательной программы группы</w:t>
            </w:r>
          </w:p>
        </w:tc>
      </w:tr>
      <w:tr w:rsidR="00682501" w:rsidTr="000D03A9">
        <w:trPr>
          <w:trHeight w:val="986"/>
        </w:trPr>
        <w:tc>
          <w:tcPr>
            <w:tcW w:w="3594" w:type="dxa"/>
          </w:tcPr>
          <w:p w:rsidR="00682501" w:rsidRDefault="00682501" w:rsidP="006825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образовательными программами, документацией</w:t>
            </w:r>
          </w:p>
        </w:tc>
        <w:tc>
          <w:tcPr>
            <w:tcW w:w="5391" w:type="dxa"/>
          </w:tcPr>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технологии подготовки плана ВР</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с журналом группы, технология его оформления и ведения</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учет и контроль посещаемости</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форм и видов внеклассного занятия наставника</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посещение стажером внеклассного занятия наставника</w:t>
            </w:r>
          </w:p>
        </w:tc>
      </w:tr>
      <w:tr w:rsidR="00682501" w:rsidTr="00775D9A">
        <w:trPr>
          <w:trHeight w:val="654"/>
        </w:trPr>
        <w:tc>
          <w:tcPr>
            <w:tcW w:w="3594" w:type="dxa"/>
          </w:tcPr>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проведения воспитательного мероприятия</w:t>
            </w:r>
          </w:p>
        </w:tc>
        <w:tc>
          <w:tcPr>
            <w:tcW w:w="5391" w:type="dxa"/>
          </w:tcPr>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плана-конспекта внеклассного занятия совместного с наставником</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посещение занятия стажера наставником</w:t>
            </w:r>
          </w:p>
          <w:p w:rsid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на ПК в процессе подготовки к внеклассному занятию (умение работать в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p>
        </w:tc>
      </w:tr>
      <w:tr w:rsidR="00682501" w:rsidTr="006A66AF">
        <w:tc>
          <w:tcPr>
            <w:tcW w:w="3594" w:type="dxa"/>
          </w:tcPr>
          <w:p w:rsidR="00682501" w:rsidRP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 ПК</w:t>
            </w:r>
          </w:p>
        </w:tc>
        <w:tc>
          <w:tcPr>
            <w:tcW w:w="5391" w:type="dxa"/>
          </w:tcPr>
          <w:p w:rsidR="00682501" w:rsidRPr="00682501" w:rsidRDefault="00682501" w:rsidP="0068250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использование ПК на внеклассном занятии (умение работать в </w:t>
            </w:r>
            <w:r>
              <w:rPr>
                <w:rFonts w:ascii="Times New Roman" w:eastAsia="Times New Roman" w:hAnsi="Times New Roman" w:cs="Times New Roman"/>
                <w:sz w:val="28"/>
                <w:szCs w:val="28"/>
                <w:lang w:val="en-US" w:eastAsia="ru-RU"/>
              </w:rPr>
              <w:t>Power</w:t>
            </w:r>
            <w:r w:rsidRPr="00682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Point</w:t>
            </w:r>
            <w:r w:rsidRPr="00682501">
              <w:rPr>
                <w:rFonts w:ascii="Times New Roman" w:eastAsia="Times New Roman" w:hAnsi="Times New Roman" w:cs="Times New Roman"/>
                <w:sz w:val="28"/>
                <w:szCs w:val="28"/>
                <w:lang w:eastAsia="ru-RU"/>
              </w:rPr>
              <w:t>)</w:t>
            </w:r>
          </w:p>
        </w:tc>
      </w:tr>
    </w:tbl>
    <w:p w:rsidR="00C85BED" w:rsidRDefault="00C85BED" w:rsidP="00C85B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Образовательный маршрут </w:t>
      </w:r>
    </w:p>
    <w:p w:rsidR="00C85BED" w:rsidRPr="00AA55D4" w:rsidRDefault="00C85BED" w:rsidP="00C85B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«Наставничество в области ИКТ-технологий»</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6298"/>
      </w:tblGrid>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Мероприятие</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 результат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карты индивидуального прохождения образовательного маршрута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Заполнить форму, составить образовательный маршрут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Мастер-класс наставника с применением ИКТ</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на личном примере, технологии применения компьютерной техники на уроке или внеклассном занятии</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мастер-класса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анализировать занятие</w:t>
            </w:r>
          </w:p>
        </w:tc>
      </w:tr>
      <w:tr w:rsidR="00C85BED" w:rsidTr="00714BFC">
        <w:trPr>
          <w:trHeight w:val="281"/>
        </w:trPr>
        <w:tc>
          <w:tcPr>
            <w:tcW w:w="2899" w:type="dxa"/>
          </w:tcPr>
          <w:p w:rsidR="00C85BED" w:rsidRPr="00572D80"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по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(по необходимости возможны несколько занятий)</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основным приемам работы с программой: создание, сохранение, копирование документа. Создание таблиц. Создание графических объектов. План-конспект урока</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занятий по </w:t>
            </w:r>
            <w:r>
              <w:rPr>
                <w:rFonts w:ascii="Times New Roman" w:eastAsia="Times New Roman" w:hAnsi="Times New Roman" w:cs="Times New Roman"/>
                <w:sz w:val="28"/>
                <w:szCs w:val="28"/>
                <w:lang w:val="en-US" w:eastAsia="ru-RU"/>
              </w:rPr>
              <w:t>Power</w:t>
            </w:r>
            <w:r w:rsidRPr="004E7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Point</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основным приемам работы с презентацией. Вставка объектов. Анимация. Показ презентации. Презентация к уроку</w:t>
            </w:r>
          </w:p>
        </w:tc>
      </w:tr>
      <w:tr w:rsidR="00C85BED" w:rsidTr="00714BFC">
        <w:trPr>
          <w:trHeight w:val="281"/>
        </w:trPr>
        <w:tc>
          <w:tcPr>
            <w:tcW w:w="2899" w:type="dxa"/>
          </w:tcPr>
          <w:p w:rsidR="00C85BED" w:rsidRPr="0047226D" w:rsidRDefault="00C85BED" w:rsidP="00714BFC">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Практическое занятие по </w:t>
            </w:r>
            <w:r>
              <w:rPr>
                <w:rFonts w:ascii="Times New Roman" w:eastAsia="Times New Roman" w:hAnsi="Times New Roman" w:cs="Times New Roman"/>
                <w:sz w:val="28"/>
                <w:szCs w:val="28"/>
                <w:lang w:val="en-US" w:eastAsia="ru-RU"/>
              </w:rPr>
              <w:t>Excel</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работе с электронными таблицами. Автосумма. Среднее значение. Создание ведомости успеваемости.   </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Познакомить с локальной сетью МБОУ СОШ </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занятие стажера с использованием ИКТ</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наставнику полученные на практических занятиях приемы применения ИКТ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Самоанализ занятия</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Научиться делать самоанализ занятия</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сдача индивидуального плана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Научиться заполнять  индивидуальный план анализировать и подводить итоги по проделанному маршруту</w:t>
            </w:r>
          </w:p>
        </w:tc>
      </w:tr>
    </w:tbl>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p>
    <w:p w:rsidR="00C85BED" w:rsidRPr="009A5FE8" w:rsidRDefault="00C85BED" w:rsidP="00C85B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Образовательный маршрут «Классный руководитель»</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6298"/>
      </w:tblGrid>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Мероприятие</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 результат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карты</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Заполнить форму, составить образовательный маршрут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Открытый классный час (тематический) наставника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наставнику приемы работы с группой, стиль общения</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«Классный журнал»</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и рассказать правила заполнения и ведения журнала</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«Учебная и производственная практика»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практики, ее продолжительность; предприятия, на которых проходит производственное обучение</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«Подготовка плана-конспекта внеклассного мероприятия»</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составлять план-конспект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паспорт и дневник класса </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заполнения социального паспорта класса, дневника класса</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занятие стажера с использованием ИКТ</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наставнику полученные на практических занятиях приемы применения ИКТ</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Самоанализ занятия</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Научиться делать самоанализ занятия</w:t>
            </w:r>
          </w:p>
        </w:tc>
      </w:tr>
      <w:tr w:rsidR="00C85BED" w:rsidTr="00714BFC">
        <w:trPr>
          <w:trHeight w:val="281"/>
        </w:trPr>
        <w:tc>
          <w:tcPr>
            <w:tcW w:w="2899"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сдача индивидуального плана</w:t>
            </w:r>
          </w:p>
        </w:tc>
        <w:tc>
          <w:tcPr>
            <w:tcW w:w="6358" w:type="dxa"/>
          </w:tcPr>
          <w:p w:rsidR="00C85BED" w:rsidRDefault="00C85BED" w:rsidP="00714B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Научиться заполнять индивидуальный план, анализировать и подводить итоги по проделанному образовательному маршруту</w:t>
            </w:r>
          </w:p>
        </w:tc>
      </w:tr>
    </w:tbl>
    <w:p w:rsidR="00682501" w:rsidRDefault="00682501" w:rsidP="00682501">
      <w:pPr>
        <w:spacing w:after="0" w:line="240" w:lineRule="auto"/>
        <w:ind w:left="360"/>
        <w:jc w:val="both"/>
        <w:rPr>
          <w:rFonts w:ascii="Times New Roman" w:eastAsia="Times New Roman" w:hAnsi="Times New Roman" w:cs="Times New Roman"/>
          <w:sz w:val="28"/>
          <w:szCs w:val="28"/>
          <w:lang w:eastAsia="ru-RU"/>
        </w:rPr>
      </w:pPr>
    </w:p>
    <w:p w:rsidR="00C85BED" w:rsidRDefault="00C85BED" w:rsidP="00682501">
      <w:pPr>
        <w:spacing w:after="0" w:line="240" w:lineRule="auto"/>
        <w:ind w:left="360"/>
        <w:jc w:val="both"/>
        <w:rPr>
          <w:rFonts w:ascii="Times New Roman" w:eastAsia="Times New Roman" w:hAnsi="Times New Roman" w:cs="Times New Roman"/>
          <w:sz w:val="28"/>
          <w:szCs w:val="28"/>
          <w:lang w:eastAsia="ru-RU"/>
        </w:rPr>
      </w:pPr>
    </w:p>
    <w:p w:rsidR="00C85BED" w:rsidRDefault="00C85BED" w:rsidP="00682501">
      <w:pPr>
        <w:spacing w:after="0" w:line="240" w:lineRule="auto"/>
        <w:ind w:left="360"/>
        <w:jc w:val="both"/>
        <w:rPr>
          <w:rFonts w:ascii="Times New Roman" w:eastAsia="Times New Roman" w:hAnsi="Times New Roman" w:cs="Times New Roman"/>
          <w:sz w:val="28"/>
          <w:szCs w:val="28"/>
          <w:lang w:eastAsia="ru-RU"/>
        </w:rPr>
      </w:pPr>
    </w:p>
    <w:p w:rsidR="00C85BED" w:rsidRDefault="00C85BED" w:rsidP="00682501">
      <w:pPr>
        <w:spacing w:after="0" w:line="240" w:lineRule="auto"/>
        <w:ind w:left="360"/>
        <w:jc w:val="both"/>
        <w:rPr>
          <w:rFonts w:ascii="Times New Roman" w:eastAsia="Times New Roman" w:hAnsi="Times New Roman" w:cs="Times New Roman"/>
          <w:sz w:val="28"/>
          <w:szCs w:val="28"/>
          <w:lang w:eastAsia="ru-RU"/>
        </w:rPr>
      </w:pPr>
    </w:p>
    <w:p w:rsidR="00C85BED" w:rsidRDefault="00C85BED" w:rsidP="00682501">
      <w:pPr>
        <w:spacing w:after="0" w:line="240" w:lineRule="auto"/>
        <w:ind w:left="360"/>
        <w:jc w:val="both"/>
        <w:rPr>
          <w:rFonts w:ascii="Times New Roman" w:eastAsia="Times New Roman" w:hAnsi="Times New Roman" w:cs="Times New Roman"/>
          <w:sz w:val="28"/>
          <w:szCs w:val="28"/>
          <w:lang w:eastAsia="ru-RU"/>
        </w:rPr>
      </w:pPr>
    </w:p>
    <w:p w:rsidR="00C85BED" w:rsidRDefault="00C85BED" w:rsidP="00C85BED">
      <w:pPr>
        <w:pStyle w:val="a8"/>
        <w:numPr>
          <w:ilvl w:val="1"/>
          <w:numId w:val="2"/>
        </w:numPr>
        <w:spacing w:after="0" w:line="240" w:lineRule="auto"/>
        <w:jc w:val="both"/>
        <w:rPr>
          <w:rFonts w:ascii="Times New Roman" w:eastAsia="Times New Roman" w:hAnsi="Times New Roman" w:cs="Times New Roman"/>
          <w:b/>
          <w:i/>
          <w:sz w:val="32"/>
          <w:szCs w:val="32"/>
          <w:lang w:eastAsia="ru-RU"/>
        </w:rPr>
      </w:pPr>
      <w:r w:rsidRPr="00C85BED">
        <w:rPr>
          <w:rFonts w:ascii="Times New Roman" w:eastAsia="Times New Roman" w:hAnsi="Times New Roman" w:cs="Times New Roman"/>
          <w:b/>
          <w:i/>
          <w:sz w:val="32"/>
          <w:szCs w:val="32"/>
          <w:lang w:eastAsia="ru-RU"/>
        </w:rPr>
        <w:t>Этапы реализации инновационного проекта.</w:t>
      </w:r>
    </w:p>
    <w:p w:rsidR="00C85BED" w:rsidRPr="00C85BED" w:rsidRDefault="00C85BED" w:rsidP="00C85BED">
      <w:pPr>
        <w:spacing w:after="0" w:line="240" w:lineRule="auto"/>
        <w:ind w:left="360"/>
        <w:jc w:val="both"/>
        <w:rPr>
          <w:rFonts w:ascii="Times New Roman" w:hAnsi="Times New Roman" w:cs="Times New Roman"/>
          <w:b/>
          <w:sz w:val="28"/>
          <w:szCs w:val="28"/>
        </w:rPr>
      </w:pPr>
      <w:r w:rsidRPr="00C85BED">
        <w:rPr>
          <w:rFonts w:ascii="Times New Roman" w:hAnsi="Times New Roman" w:cs="Times New Roman"/>
          <w:b/>
          <w:sz w:val="28"/>
          <w:szCs w:val="28"/>
          <w:lang w:val="en-US"/>
        </w:rPr>
        <w:t>I</w:t>
      </w:r>
      <w:r w:rsidRPr="00C85BED">
        <w:rPr>
          <w:rFonts w:ascii="Times New Roman" w:hAnsi="Times New Roman" w:cs="Times New Roman"/>
          <w:b/>
          <w:sz w:val="28"/>
          <w:szCs w:val="28"/>
        </w:rPr>
        <w:t xml:space="preserve"> «адаптивный». </w:t>
      </w:r>
    </w:p>
    <w:p w:rsidR="00C85BED" w:rsidRPr="00C85BED" w:rsidRDefault="00DB4FC6" w:rsidP="00C85B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85BED" w:rsidRPr="00C85BED">
        <w:rPr>
          <w:rFonts w:ascii="Times New Roman" w:hAnsi="Times New Roman" w:cs="Times New Roman"/>
          <w:sz w:val="28"/>
          <w:szCs w:val="28"/>
        </w:rPr>
        <w:t>Определить сформированность профессионально значимых качеств, разработать адаптивную программу профессионального становления молодого учителя.</w:t>
      </w:r>
    </w:p>
    <w:p w:rsidR="00C85BED" w:rsidRPr="00C85BED" w:rsidRDefault="00DB4FC6" w:rsidP="00C85B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85BED" w:rsidRPr="00C85BED">
        <w:rPr>
          <w:rFonts w:ascii="Times New Roman" w:hAnsi="Times New Roman" w:cs="Times New Roman"/>
          <w:sz w:val="28"/>
          <w:szCs w:val="28"/>
        </w:rPr>
        <w:t xml:space="preserve">Диагностика, посещение наставником уроков молодого учителя, организация их самоанализа, стимулирование всех форм самостоятельности, активности в учебно-воспитательном процессе; формирование навыков самоорганизации, позитивности, принятие выбранной профессии. Методы: репродуктивные, наблюдение, анкетирование, беседа. </w:t>
      </w:r>
    </w:p>
    <w:p w:rsidR="00C85BED" w:rsidRPr="00C85BED" w:rsidRDefault="00C85BED" w:rsidP="00C85BED">
      <w:pPr>
        <w:spacing w:after="0" w:line="240" w:lineRule="auto"/>
        <w:ind w:left="360"/>
        <w:jc w:val="both"/>
        <w:rPr>
          <w:rFonts w:ascii="Times New Roman" w:hAnsi="Times New Roman" w:cs="Times New Roman"/>
          <w:b/>
          <w:sz w:val="28"/>
          <w:szCs w:val="28"/>
        </w:rPr>
      </w:pPr>
      <w:r w:rsidRPr="00C85BED">
        <w:rPr>
          <w:rFonts w:ascii="Times New Roman" w:hAnsi="Times New Roman" w:cs="Times New Roman"/>
          <w:b/>
          <w:sz w:val="28"/>
          <w:szCs w:val="28"/>
          <w:lang w:val="en-US"/>
        </w:rPr>
        <w:t>II</w:t>
      </w:r>
      <w:r w:rsidRPr="00C85BED">
        <w:rPr>
          <w:rFonts w:ascii="Times New Roman" w:hAnsi="Times New Roman" w:cs="Times New Roman"/>
          <w:b/>
          <w:sz w:val="28"/>
          <w:szCs w:val="28"/>
        </w:rPr>
        <w:t xml:space="preserve"> «проектный». </w:t>
      </w:r>
    </w:p>
    <w:p w:rsidR="00C85BED" w:rsidRPr="00C85BED" w:rsidRDefault="00DB4FC6" w:rsidP="00C85B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85BED" w:rsidRPr="00C85BED">
        <w:rPr>
          <w:rFonts w:ascii="Times New Roman" w:hAnsi="Times New Roman" w:cs="Times New Roman"/>
          <w:sz w:val="28"/>
          <w:szCs w:val="28"/>
        </w:rPr>
        <w:t>Сформировать потребность молодого учителя в проектировании своего дальнейшего профессионального роста, в совершенствовании знаний, умений и навыков, полученных в вузе.</w:t>
      </w:r>
    </w:p>
    <w:p w:rsidR="00C85BED" w:rsidRPr="00C85BED" w:rsidRDefault="00DB4FC6" w:rsidP="00C85B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85BED" w:rsidRPr="00C85BED">
        <w:rPr>
          <w:rFonts w:ascii="Times New Roman" w:hAnsi="Times New Roman" w:cs="Times New Roman"/>
          <w:sz w:val="28"/>
          <w:szCs w:val="28"/>
        </w:rPr>
        <w:t>Работа над темами самообразования, планирование методической работы, выявление индивидуального стиля деятельности, создание «Портфолио». Методы: информационные (лекции в «Школе молодого учителя», педагогические чтения и др.), творческие: проблемные, инверсионные; наблюдение, беседа, анкетирование, двойное наставничество.</w:t>
      </w:r>
    </w:p>
    <w:p w:rsidR="00C85BED" w:rsidRPr="00C85BED" w:rsidRDefault="00C85BED" w:rsidP="00C85BED">
      <w:pPr>
        <w:spacing w:after="0" w:line="240" w:lineRule="auto"/>
        <w:ind w:left="360"/>
        <w:jc w:val="both"/>
        <w:rPr>
          <w:rFonts w:ascii="Times New Roman" w:hAnsi="Times New Roman" w:cs="Times New Roman"/>
          <w:sz w:val="28"/>
          <w:szCs w:val="28"/>
        </w:rPr>
      </w:pPr>
      <w:r w:rsidRPr="00C85BED">
        <w:rPr>
          <w:rFonts w:ascii="Times New Roman" w:hAnsi="Times New Roman" w:cs="Times New Roman"/>
          <w:b/>
          <w:sz w:val="28"/>
          <w:szCs w:val="28"/>
          <w:lang w:val="en-US"/>
        </w:rPr>
        <w:t>III</w:t>
      </w:r>
      <w:r w:rsidRPr="00C85BED">
        <w:rPr>
          <w:rFonts w:ascii="Times New Roman" w:hAnsi="Times New Roman" w:cs="Times New Roman"/>
          <w:b/>
          <w:sz w:val="28"/>
          <w:szCs w:val="28"/>
        </w:rPr>
        <w:t xml:space="preserve"> «рефлексивный». </w:t>
      </w:r>
      <w:r w:rsidRPr="00C85BED">
        <w:rPr>
          <w:rFonts w:ascii="Times New Roman" w:hAnsi="Times New Roman" w:cs="Times New Roman"/>
          <w:sz w:val="28"/>
          <w:szCs w:val="28"/>
        </w:rPr>
        <w:t>Сформировать у молодого учителя способность и стремление к профессии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w:t>
      </w:r>
    </w:p>
    <w:p w:rsidR="00C85BED" w:rsidRPr="00C85BED" w:rsidRDefault="00DB4FC6" w:rsidP="00C85B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85BED" w:rsidRPr="00C85BED">
        <w:rPr>
          <w:rFonts w:ascii="Times New Roman" w:hAnsi="Times New Roman" w:cs="Times New Roman"/>
          <w:sz w:val="28"/>
          <w:szCs w:val="28"/>
        </w:rPr>
        <w:t xml:space="preserve">Педагогическая рефлексия, участие в профессиональных дискуссиях, посещение и анализ открытых уроков, развитие творческого потенциала молодого учителя, мотивация участия в инновационной деятельности. Методы: комплексные (педагогические мастерские, мастер-классы, проблемно-деловые, рефлексивно-деловые игры) </w:t>
      </w:r>
      <w:r w:rsidR="00C85BED" w:rsidRPr="00C85BED">
        <w:rPr>
          <w:rFonts w:ascii="Times New Roman" w:hAnsi="Times New Roman" w:cs="Times New Roman"/>
          <w:sz w:val="28"/>
          <w:szCs w:val="28"/>
          <w:lang w:val="en-US"/>
        </w:rPr>
        <w:t>Buddying</w:t>
      </w:r>
      <w:r w:rsidR="00C85BED" w:rsidRPr="00C85BED">
        <w:rPr>
          <w:rFonts w:ascii="Times New Roman" w:hAnsi="Times New Roman" w:cs="Times New Roman"/>
          <w:sz w:val="28"/>
          <w:szCs w:val="28"/>
        </w:rPr>
        <w:t xml:space="preserve">, </w:t>
      </w:r>
      <w:r w:rsidR="00C85BED" w:rsidRPr="00C85BED">
        <w:rPr>
          <w:rFonts w:ascii="Times New Roman" w:hAnsi="Times New Roman" w:cs="Times New Roman"/>
          <w:sz w:val="28"/>
          <w:szCs w:val="28"/>
          <w:lang w:val="en-US"/>
        </w:rPr>
        <w:t>Shadowing</w:t>
      </w:r>
      <w:r w:rsidR="00C85BED" w:rsidRPr="00C85BED">
        <w:rPr>
          <w:rFonts w:ascii="Times New Roman" w:hAnsi="Times New Roman" w:cs="Times New Roman"/>
          <w:sz w:val="28"/>
          <w:szCs w:val="28"/>
        </w:rPr>
        <w:t>.</w:t>
      </w:r>
    </w:p>
    <w:p w:rsidR="00C85BED" w:rsidRPr="00C85BED" w:rsidRDefault="00DB4FC6" w:rsidP="00C85BED">
      <w:pPr>
        <w:tabs>
          <w:tab w:val="left" w:pos="1823"/>
        </w:tabs>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 xml:space="preserve">     </w:t>
      </w:r>
      <w:r w:rsidR="00C85BED" w:rsidRPr="00C85BED">
        <w:rPr>
          <w:rFonts w:ascii="Times New Roman" w:eastAsia="Times New Roman" w:hAnsi="Times New Roman" w:cs="Times New Roman"/>
          <w:b/>
          <w:bCs/>
          <w:sz w:val="28"/>
          <w:szCs w:val="28"/>
        </w:rPr>
        <w:t xml:space="preserve">С </w:t>
      </w:r>
      <w:r w:rsidR="00C85BED" w:rsidRPr="00C85BED">
        <w:rPr>
          <w:rFonts w:ascii="Times New Roman" w:eastAsia="Times New Roman" w:hAnsi="Times New Roman" w:cs="Times New Roman"/>
          <w:b/>
          <w:bCs/>
          <w:sz w:val="28"/>
          <w:szCs w:val="28"/>
          <w:lang w:eastAsia="ru-RU"/>
        </w:rPr>
        <w:t xml:space="preserve">позиции гуманитарной стратегии развития образования, наставничество – система гуманитарных отношений профессионалов, находящих на разных этапах жизненного цикла профессии, где ресурсом эффективного сопровождения профессионального развития молодого специалиста является профессиональная успешность, авторитет, установка на опережающий характер развития более опытного партнера. </w:t>
      </w:r>
    </w:p>
    <w:p w:rsidR="00C85BED" w:rsidRPr="00C85BED" w:rsidRDefault="00DB4FC6" w:rsidP="00C85BED">
      <w:pPr>
        <w:tabs>
          <w:tab w:val="left" w:pos="1823"/>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ED" w:rsidRPr="00C85BED">
        <w:rPr>
          <w:rFonts w:ascii="Times New Roman" w:eastAsia="Times New Roman" w:hAnsi="Times New Roman" w:cs="Times New Roman"/>
          <w:sz w:val="28"/>
          <w:szCs w:val="28"/>
          <w:lang w:eastAsia="ru-RU"/>
        </w:rPr>
        <w:t>Наставничество как педагогический феномен включает в себя ряд компонентов, каждый из которых проявляется в наставнических функциях:</w:t>
      </w:r>
      <w:r w:rsidR="00C85BED" w:rsidRPr="00C85BED">
        <w:rPr>
          <w:rFonts w:ascii="Times New Roman" w:eastAsia="Times New Roman" w:hAnsi="Times New Roman" w:cs="Times New Roman"/>
          <w:b/>
          <w:bCs/>
          <w:sz w:val="28"/>
          <w:szCs w:val="28"/>
          <w:lang w:eastAsia="ru-RU"/>
        </w:rPr>
        <w:t xml:space="preserve"> ценностный</w:t>
      </w:r>
      <w:r w:rsidR="00C85BED" w:rsidRPr="00C85BED">
        <w:rPr>
          <w:rFonts w:ascii="Times New Roman" w:eastAsia="Times New Roman" w:hAnsi="Times New Roman" w:cs="Times New Roman"/>
          <w:sz w:val="28"/>
          <w:szCs w:val="28"/>
          <w:lang w:eastAsia="ru-RU"/>
        </w:rPr>
        <w:t xml:space="preserve"> (ценностно-ориентировочная функция), </w:t>
      </w:r>
      <w:r w:rsidR="00C85BED" w:rsidRPr="00C85BED">
        <w:rPr>
          <w:rFonts w:ascii="Times New Roman" w:eastAsia="Times New Roman" w:hAnsi="Times New Roman" w:cs="Times New Roman"/>
          <w:b/>
          <w:bCs/>
          <w:sz w:val="28"/>
          <w:szCs w:val="28"/>
          <w:lang w:eastAsia="ru-RU"/>
        </w:rPr>
        <w:t>когнитивный</w:t>
      </w:r>
      <w:r w:rsidR="00C85BED" w:rsidRPr="00C85BED">
        <w:rPr>
          <w:rFonts w:ascii="Times New Roman" w:eastAsia="Times New Roman" w:hAnsi="Times New Roman" w:cs="Times New Roman"/>
          <w:sz w:val="28"/>
          <w:szCs w:val="28"/>
          <w:lang w:eastAsia="ru-RU"/>
        </w:rPr>
        <w:t xml:space="preserve"> (гностическая, диагностико-рефлексивная, экспертная функции),</w:t>
      </w:r>
      <w:r w:rsidR="00C85BED" w:rsidRPr="00C85BED">
        <w:rPr>
          <w:rFonts w:ascii="Times New Roman" w:eastAsia="Times New Roman" w:hAnsi="Times New Roman" w:cs="Times New Roman"/>
          <w:b/>
          <w:bCs/>
          <w:sz w:val="28"/>
          <w:szCs w:val="28"/>
          <w:lang w:eastAsia="ru-RU"/>
        </w:rPr>
        <w:t xml:space="preserve"> эмоционально-волевой</w:t>
      </w:r>
      <w:r w:rsidR="00C85BED" w:rsidRPr="00C85BED">
        <w:rPr>
          <w:rFonts w:ascii="Times New Roman" w:eastAsia="Times New Roman" w:hAnsi="Times New Roman" w:cs="Times New Roman"/>
          <w:sz w:val="28"/>
          <w:szCs w:val="28"/>
          <w:lang w:eastAsia="ru-RU"/>
        </w:rPr>
        <w:t xml:space="preserve"> (мотивационная коммуникативная функции),</w:t>
      </w:r>
      <w:r w:rsidR="00C85BED" w:rsidRPr="00C85BED">
        <w:rPr>
          <w:rFonts w:ascii="Times New Roman" w:eastAsia="Times New Roman" w:hAnsi="Times New Roman" w:cs="Times New Roman"/>
          <w:b/>
          <w:bCs/>
          <w:sz w:val="28"/>
          <w:szCs w:val="28"/>
          <w:lang w:eastAsia="ru-RU"/>
        </w:rPr>
        <w:t xml:space="preserve"> деятельностный</w:t>
      </w:r>
      <w:r w:rsidR="00C85BED" w:rsidRPr="00C85BED">
        <w:rPr>
          <w:rFonts w:ascii="Times New Roman" w:eastAsia="Times New Roman" w:hAnsi="Times New Roman" w:cs="Times New Roman"/>
          <w:sz w:val="28"/>
          <w:szCs w:val="28"/>
          <w:lang w:eastAsia="ru-RU"/>
        </w:rPr>
        <w:t xml:space="preserve"> (педагогическая, эталонная, профессионально-проектировочная функции) компоненты.</w:t>
      </w:r>
    </w:p>
    <w:p w:rsidR="00C85BED" w:rsidRPr="00C85BED" w:rsidRDefault="00DB4FC6" w:rsidP="00C85BE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ED" w:rsidRPr="00C85BED">
        <w:rPr>
          <w:rFonts w:ascii="Times New Roman" w:eastAsia="Times New Roman" w:hAnsi="Times New Roman" w:cs="Times New Roman"/>
          <w:sz w:val="28"/>
          <w:szCs w:val="28"/>
          <w:lang w:eastAsia="ru-RU"/>
        </w:rPr>
        <w:t>Детализируем содержание указанных функций наставничества:</w:t>
      </w:r>
      <w:r w:rsidR="00C85BED" w:rsidRPr="00C85BED">
        <w:rPr>
          <w:rFonts w:ascii="Times New Roman" w:eastAsia="Times New Roman" w:hAnsi="Times New Roman" w:cs="Times New Roman"/>
          <w:i/>
          <w:iCs/>
          <w:sz w:val="28"/>
          <w:szCs w:val="28"/>
          <w:lang w:eastAsia="ru-RU"/>
        </w:rPr>
        <w:t xml:space="preserve"> эталонная</w:t>
      </w:r>
      <w:r w:rsidR="00C85BED" w:rsidRPr="00C85BED">
        <w:rPr>
          <w:rFonts w:ascii="Times New Roman" w:eastAsia="Times New Roman" w:hAnsi="Times New Roman" w:cs="Times New Roman"/>
          <w:sz w:val="28"/>
          <w:szCs w:val="28"/>
          <w:lang w:eastAsia="ru-RU"/>
        </w:rPr>
        <w:t xml:space="preserve"> (демонстрирует лучшие педагогические практики в собственной профессиональной деятельности),</w:t>
      </w:r>
      <w:r w:rsidR="00C85BED" w:rsidRPr="00C85BED">
        <w:rPr>
          <w:rFonts w:ascii="Times New Roman" w:eastAsia="Times New Roman" w:hAnsi="Times New Roman" w:cs="Times New Roman"/>
          <w:i/>
          <w:iCs/>
          <w:sz w:val="28"/>
          <w:szCs w:val="28"/>
          <w:lang w:eastAsia="ru-RU"/>
        </w:rPr>
        <w:t xml:space="preserve"> педагогическая – </w:t>
      </w:r>
      <w:r w:rsidR="00C85BED" w:rsidRPr="00C85BED">
        <w:rPr>
          <w:rFonts w:ascii="Times New Roman" w:eastAsia="Times New Roman" w:hAnsi="Times New Roman" w:cs="Times New Roman"/>
          <w:sz w:val="28"/>
          <w:szCs w:val="28"/>
          <w:lang w:eastAsia="ru-RU"/>
        </w:rPr>
        <w:t>(обучает молодого специалиста);</w:t>
      </w:r>
      <w:r w:rsidR="00C85BED" w:rsidRPr="00C85BED">
        <w:rPr>
          <w:rFonts w:ascii="Times New Roman" w:eastAsia="Times New Roman" w:hAnsi="Times New Roman" w:cs="Times New Roman"/>
          <w:i/>
          <w:iCs/>
          <w:sz w:val="28"/>
          <w:szCs w:val="28"/>
          <w:lang w:eastAsia="ru-RU"/>
        </w:rPr>
        <w:t xml:space="preserve"> мотивационная</w:t>
      </w:r>
      <w:r w:rsidR="00C85BED" w:rsidRPr="00C85BED">
        <w:rPr>
          <w:rFonts w:ascii="Times New Roman" w:eastAsia="Times New Roman" w:hAnsi="Times New Roman" w:cs="Times New Roman"/>
          <w:sz w:val="28"/>
          <w:szCs w:val="28"/>
          <w:lang w:eastAsia="ru-RU"/>
        </w:rPr>
        <w:t xml:space="preserve"> (формирует и развивает мотивацию педагога к развитии и самореализацию в профессии),</w:t>
      </w:r>
      <w:r w:rsidR="00C85BED" w:rsidRPr="00C85BED">
        <w:rPr>
          <w:rFonts w:ascii="Times New Roman" w:eastAsia="Times New Roman" w:hAnsi="Times New Roman" w:cs="Times New Roman"/>
          <w:i/>
          <w:iCs/>
          <w:sz w:val="28"/>
          <w:szCs w:val="28"/>
          <w:lang w:eastAsia="ru-RU"/>
        </w:rPr>
        <w:t xml:space="preserve"> гностическая</w:t>
      </w:r>
      <w:r w:rsidR="00C85BED" w:rsidRPr="00C85BED">
        <w:rPr>
          <w:rFonts w:ascii="Times New Roman" w:eastAsia="Times New Roman" w:hAnsi="Times New Roman" w:cs="Times New Roman"/>
          <w:sz w:val="28"/>
          <w:szCs w:val="28"/>
          <w:lang w:eastAsia="ru-RU"/>
        </w:rPr>
        <w:t xml:space="preserve"> (владеет не только знаниями по своему предмету, но и знаниями о психологических особенностях учащихся, о педагогическом взаимодействии, о самопознании собственной личности и деятельности),</w:t>
      </w:r>
      <w:r w:rsidR="00C85BED" w:rsidRPr="00C85BED">
        <w:rPr>
          <w:rFonts w:ascii="Times New Roman" w:eastAsia="Times New Roman" w:hAnsi="Times New Roman" w:cs="Times New Roman"/>
          <w:i/>
          <w:iCs/>
          <w:sz w:val="28"/>
          <w:szCs w:val="28"/>
          <w:lang w:eastAsia="ru-RU"/>
        </w:rPr>
        <w:t xml:space="preserve"> профессионально-проектировочная </w:t>
      </w:r>
      <w:r w:rsidR="00C85BED" w:rsidRPr="00C85BED">
        <w:rPr>
          <w:rFonts w:ascii="Times New Roman" w:eastAsia="Times New Roman" w:hAnsi="Times New Roman" w:cs="Times New Roman"/>
          <w:sz w:val="28"/>
          <w:szCs w:val="28"/>
          <w:lang w:eastAsia="ru-RU"/>
        </w:rPr>
        <w:t>(формирование и включение молодого учителя в развивающую профессиональную среду),</w:t>
      </w:r>
      <w:r w:rsidR="00C85BED" w:rsidRPr="00C85BED">
        <w:rPr>
          <w:rFonts w:ascii="Times New Roman" w:eastAsia="Times New Roman" w:hAnsi="Times New Roman" w:cs="Times New Roman"/>
          <w:i/>
          <w:iCs/>
          <w:sz w:val="28"/>
          <w:szCs w:val="28"/>
          <w:lang w:eastAsia="ru-RU"/>
        </w:rPr>
        <w:t xml:space="preserve"> коммуникативная</w:t>
      </w:r>
      <w:r w:rsidR="00C85BED" w:rsidRPr="00C85BED">
        <w:rPr>
          <w:rFonts w:ascii="Times New Roman" w:eastAsia="Times New Roman" w:hAnsi="Times New Roman" w:cs="Times New Roman"/>
          <w:sz w:val="28"/>
          <w:szCs w:val="28"/>
          <w:lang w:eastAsia="ru-RU"/>
        </w:rPr>
        <w:t xml:space="preserve"> (специфика его взаимодействия с субъектами учебно-воспитательного процесса), </w:t>
      </w:r>
      <w:r w:rsidR="00C85BED" w:rsidRPr="00C85BED">
        <w:rPr>
          <w:rFonts w:ascii="Times New Roman" w:eastAsia="Times New Roman" w:hAnsi="Times New Roman" w:cs="Times New Roman"/>
          <w:i/>
          <w:iCs/>
          <w:sz w:val="28"/>
          <w:szCs w:val="28"/>
          <w:lang w:eastAsia="ru-RU"/>
        </w:rPr>
        <w:t>диагностико-рефлексивная</w:t>
      </w:r>
      <w:r w:rsidR="00C85BED" w:rsidRPr="00C85BED">
        <w:rPr>
          <w:rFonts w:ascii="Times New Roman" w:eastAsia="Times New Roman" w:hAnsi="Times New Roman" w:cs="Times New Roman"/>
          <w:sz w:val="28"/>
          <w:szCs w:val="28"/>
          <w:lang w:eastAsia="ru-RU"/>
        </w:rPr>
        <w:t xml:space="preserve"> (аналитическая деятельность по изучению педагогического процесса и результата педагогической деятельности),</w:t>
      </w:r>
      <w:r w:rsidR="00C85BED" w:rsidRPr="00C85BED">
        <w:rPr>
          <w:rFonts w:ascii="Times New Roman" w:eastAsia="Times New Roman" w:hAnsi="Times New Roman" w:cs="Times New Roman"/>
          <w:i/>
          <w:iCs/>
          <w:sz w:val="28"/>
          <w:szCs w:val="28"/>
          <w:lang w:eastAsia="ru-RU"/>
        </w:rPr>
        <w:t xml:space="preserve"> экспертная</w:t>
      </w:r>
      <w:r w:rsidR="00C85BED" w:rsidRPr="00C85BED">
        <w:rPr>
          <w:rFonts w:ascii="Times New Roman" w:eastAsia="Times New Roman" w:hAnsi="Times New Roman" w:cs="Times New Roman"/>
          <w:sz w:val="28"/>
          <w:szCs w:val="28"/>
          <w:lang w:eastAsia="ru-RU"/>
        </w:rPr>
        <w:t xml:space="preserve"> (оценка деятельности подопечного),</w:t>
      </w:r>
      <w:r w:rsidR="00C85BED" w:rsidRPr="00C85BED">
        <w:rPr>
          <w:rFonts w:ascii="Times New Roman" w:eastAsia="Times New Roman" w:hAnsi="Times New Roman" w:cs="Times New Roman"/>
          <w:i/>
          <w:iCs/>
          <w:sz w:val="28"/>
          <w:szCs w:val="28"/>
          <w:lang w:eastAsia="ru-RU"/>
        </w:rPr>
        <w:t xml:space="preserve"> ценностно-ориентировочная</w:t>
      </w:r>
      <w:r w:rsidR="00C85BED" w:rsidRPr="00C85BED">
        <w:rPr>
          <w:rFonts w:ascii="Times New Roman" w:eastAsia="Times New Roman" w:hAnsi="Times New Roman" w:cs="Times New Roman"/>
          <w:sz w:val="28"/>
          <w:szCs w:val="28"/>
          <w:lang w:eastAsia="ru-RU"/>
        </w:rPr>
        <w:t xml:space="preserve"> (помогает сформулировать стратегические цели, ценности и миссию педагогической деятельности молодому учителю).</w:t>
      </w:r>
    </w:p>
    <w:p w:rsidR="00C85BED" w:rsidRPr="00C85BED" w:rsidRDefault="00DB4FC6" w:rsidP="00C85BE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ED" w:rsidRPr="00C85BED">
        <w:rPr>
          <w:rFonts w:ascii="Times New Roman" w:eastAsia="Times New Roman" w:hAnsi="Times New Roman" w:cs="Times New Roman"/>
          <w:sz w:val="28"/>
          <w:szCs w:val="28"/>
          <w:lang w:eastAsia="ru-RU"/>
        </w:rPr>
        <w:t>Композиция, сочетание данных функций наставника определяют специфику этапов наставнической деятельности – адаптационного (определяющего сформированность профессионально значимых качеств, адаптационную программу профессионального становления молодого специалиста), проектировочного (направленного на формирование потребности у молодого учителя в проектировании своего дальнейшего профессионального роста, в совершенствовании знаний, умений и навыков, полученных в вузе), рефлексивного (формирующего у молодого учителя способность и стремление к рефлексии собственной деятельности, умение критически оценивать процесс профессионального становления и развития, самостоятельно управлять своим профессиональным развитием).</w:t>
      </w:r>
    </w:p>
    <w:p w:rsidR="00C85BED" w:rsidRPr="00C85BED" w:rsidRDefault="00DB4FC6" w:rsidP="00C85BE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ED" w:rsidRPr="00C85BED">
        <w:rPr>
          <w:rFonts w:ascii="Times New Roman" w:eastAsia="Times New Roman" w:hAnsi="Times New Roman" w:cs="Times New Roman"/>
          <w:sz w:val="28"/>
          <w:szCs w:val="28"/>
          <w:lang w:eastAsia="ru-RU"/>
        </w:rPr>
        <w:t>Специфика этапов наставнической деятельности определяет особенности используемых им методов.</w:t>
      </w:r>
    </w:p>
    <w:p w:rsidR="00C85BED" w:rsidRPr="00C85BED" w:rsidRDefault="00C85BED" w:rsidP="00C85BED">
      <w:pPr>
        <w:pStyle w:val="a8"/>
        <w:spacing w:after="0" w:line="240" w:lineRule="auto"/>
        <w:jc w:val="both"/>
        <w:rPr>
          <w:rFonts w:ascii="Times New Roman" w:eastAsia="Times New Roman" w:hAnsi="Times New Roman" w:cs="Times New Roman"/>
          <w:sz w:val="28"/>
          <w:szCs w:val="28"/>
          <w:lang w:eastAsia="ru-RU"/>
        </w:rPr>
      </w:pPr>
    </w:p>
    <w:p w:rsidR="00C85BED" w:rsidRP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Pr="00C85BED" w:rsidRDefault="00C85BED" w:rsidP="00C85BED">
      <w:pPr>
        <w:pStyle w:val="a8"/>
        <w:spacing w:after="0" w:line="240" w:lineRule="auto"/>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p>
    <w:p w:rsidR="00C85BED" w:rsidRPr="00C85BED" w:rsidRDefault="00C85BED" w:rsidP="00C85BED">
      <w:pPr>
        <w:spacing w:after="0" w:line="240" w:lineRule="auto"/>
        <w:ind w:left="360"/>
        <w:jc w:val="center"/>
        <w:rPr>
          <w:rFonts w:ascii="Times New Roman" w:eastAsia="Times New Roman" w:hAnsi="Times New Roman" w:cs="Times New Roman"/>
          <w:b/>
          <w:bCs/>
          <w:sz w:val="28"/>
          <w:szCs w:val="28"/>
          <w:lang w:eastAsia="ru-RU"/>
        </w:rPr>
      </w:pPr>
      <w:r w:rsidRPr="00C85BED">
        <w:rPr>
          <w:rFonts w:ascii="Times New Roman" w:eastAsia="Times New Roman" w:hAnsi="Times New Roman" w:cs="Times New Roman"/>
          <w:b/>
          <w:bCs/>
          <w:sz w:val="28"/>
          <w:szCs w:val="28"/>
          <w:lang w:eastAsia="ru-RU"/>
        </w:rPr>
        <w:t>Технологическая карта этапов наставнической деятельности</w:t>
      </w:r>
    </w:p>
    <w:p w:rsidR="00C85BED" w:rsidRPr="00C85BED" w:rsidRDefault="00C85BED" w:rsidP="00C85BED">
      <w:pPr>
        <w:pStyle w:val="a8"/>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0"/>
        <w:gridCol w:w="2485"/>
        <w:gridCol w:w="2548"/>
        <w:gridCol w:w="2522"/>
      </w:tblGrid>
      <w:tr w:rsidR="00C85BED" w:rsidRPr="00026BA9" w:rsidTr="00714BFC">
        <w:trPr>
          <w:trHeight w:val="235"/>
        </w:trPr>
        <w:tc>
          <w:tcPr>
            <w:tcW w:w="956" w:type="pct"/>
            <w:vMerge w:val="restart"/>
            <w:shd w:val="clear" w:color="auto" w:fill="FFFFFF"/>
            <w:vAlign w:val="center"/>
          </w:tcPr>
          <w:p w:rsidR="00C85BED" w:rsidRPr="00026BA9"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План деятельности</w:t>
            </w:r>
          </w:p>
        </w:tc>
        <w:tc>
          <w:tcPr>
            <w:tcW w:w="4044" w:type="pct"/>
            <w:gridSpan w:val="3"/>
            <w:shd w:val="clear" w:color="auto" w:fill="FFFFFF"/>
            <w:vAlign w:val="center"/>
          </w:tcPr>
          <w:p w:rsidR="00C85BED" w:rsidRPr="00026BA9"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Этапы</w:t>
            </w:r>
          </w:p>
        </w:tc>
      </w:tr>
      <w:tr w:rsidR="00C85BED" w:rsidRPr="00026BA9" w:rsidTr="00714BFC">
        <w:trPr>
          <w:trHeight w:val="422"/>
        </w:trPr>
        <w:tc>
          <w:tcPr>
            <w:tcW w:w="956" w:type="pct"/>
            <w:vMerge/>
            <w:shd w:val="clear" w:color="auto" w:fill="FFFFFF"/>
            <w:vAlign w:val="center"/>
          </w:tcPr>
          <w:p w:rsidR="00C85BED" w:rsidRPr="00026BA9" w:rsidRDefault="00C85BED" w:rsidP="00714BFC">
            <w:pPr>
              <w:spacing w:after="0" w:line="240" w:lineRule="auto"/>
              <w:ind w:left="57" w:right="57"/>
              <w:jc w:val="center"/>
              <w:rPr>
                <w:rFonts w:ascii="Times New Roman" w:hAnsi="Times New Roman" w:cs="Times New Roman"/>
                <w:sz w:val="28"/>
                <w:szCs w:val="28"/>
              </w:rPr>
            </w:pPr>
          </w:p>
        </w:tc>
        <w:tc>
          <w:tcPr>
            <w:tcW w:w="1327" w:type="pct"/>
            <w:shd w:val="clear" w:color="auto" w:fill="FFFFFF"/>
            <w:vAlign w:val="center"/>
          </w:tcPr>
          <w:p w:rsidR="00C85BED" w:rsidRPr="00026BA9"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I «адаптационный»</w:t>
            </w:r>
          </w:p>
        </w:tc>
        <w:tc>
          <w:tcPr>
            <w:tcW w:w="1360" w:type="pct"/>
            <w:shd w:val="clear" w:color="auto" w:fill="FFFFFF"/>
            <w:vAlign w:val="center"/>
          </w:tcPr>
          <w:p w:rsidR="00C85BED"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 xml:space="preserve">II </w:t>
            </w:r>
          </w:p>
          <w:p w:rsidR="00C85BED" w:rsidRPr="00026BA9"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«проектировочный»</w:t>
            </w:r>
          </w:p>
        </w:tc>
        <w:tc>
          <w:tcPr>
            <w:tcW w:w="1357" w:type="pct"/>
            <w:shd w:val="clear" w:color="auto" w:fill="FFFFFF"/>
            <w:vAlign w:val="center"/>
          </w:tcPr>
          <w:p w:rsidR="00C85BED" w:rsidRPr="00026BA9" w:rsidRDefault="00C85BED" w:rsidP="00714BFC">
            <w:pPr>
              <w:spacing w:after="0" w:line="240" w:lineRule="auto"/>
              <w:ind w:left="57" w:right="57"/>
              <w:jc w:val="center"/>
              <w:rPr>
                <w:rFonts w:ascii="Times New Roman" w:hAnsi="Times New Roman" w:cs="Times New Roman"/>
                <w:sz w:val="28"/>
                <w:szCs w:val="28"/>
              </w:rPr>
            </w:pPr>
            <w:r w:rsidRPr="00026BA9">
              <w:rPr>
                <w:rFonts w:ascii="Times New Roman" w:hAnsi="Times New Roman" w:cs="Times New Roman"/>
                <w:sz w:val="28"/>
                <w:szCs w:val="28"/>
              </w:rPr>
              <w:t>III «рефлексивный»</w:t>
            </w:r>
          </w:p>
        </w:tc>
      </w:tr>
      <w:tr w:rsidR="00C85BED" w:rsidRPr="00026BA9" w:rsidTr="00714BFC">
        <w:trPr>
          <w:trHeight w:val="4196"/>
        </w:trPr>
        <w:tc>
          <w:tcPr>
            <w:tcW w:w="956"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Задачи</w:t>
            </w:r>
          </w:p>
        </w:tc>
        <w:tc>
          <w:tcPr>
            <w:tcW w:w="1327"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Определить сформированность профессионально значимых качеств;</w:t>
            </w:r>
          </w:p>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разработать адаптационную программу профессионального становления молодого учителя</w:t>
            </w:r>
          </w:p>
        </w:tc>
        <w:tc>
          <w:tcPr>
            <w:tcW w:w="1360" w:type="pct"/>
            <w:shd w:val="clear" w:color="auto" w:fill="FFFFFF"/>
          </w:tcPr>
          <w:p w:rsidR="00C85BED" w:rsidRPr="00AA55D4" w:rsidRDefault="00C85BED" w:rsidP="00714BFC">
            <w:pPr>
              <w:spacing w:after="0" w:line="240" w:lineRule="auto"/>
              <w:ind w:left="57" w:right="57"/>
              <w:jc w:val="both"/>
              <w:rPr>
                <w:rFonts w:ascii="Times New Roman" w:hAnsi="Times New Roman" w:cs="Times New Roman"/>
                <w:spacing w:val="-2"/>
                <w:sz w:val="28"/>
                <w:szCs w:val="28"/>
              </w:rPr>
            </w:pPr>
            <w:r w:rsidRPr="00AA55D4">
              <w:rPr>
                <w:rFonts w:ascii="Times New Roman" w:hAnsi="Times New Roman" w:cs="Times New Roman"/>
                <w:spacing w:val="-2"/>
                <w:sz w:val="28"/>
                <w:szCs w:val="28"/>
              </w:rPr>
              <w:t>Сформировать потребность у молодого учителя в проектировании своей дальнейшего профессионального роста, в совершенствовании знаний, умений и навыков, полученных в вузе</w:t>
            </w:r>
          </w:p>
        </w:tc>
        <w:tc>
          <w:tcPr>
            <w:tcW w:w="1357" w:type="pct"/>
            <w:shd w:val="clear" w:color="auto" w:fill="FFFFFF"/>
          </w:tcPr>
          <w:p w:rsidR="00C85BED" w:rsidRPr="00AA55D4" w:rsidRDefault="00C85BED" w:rsidP="00714BFC">
            <w:pPr>
              <w:spacing w:after="0" w:line="240" w:lineRule="auto"/>
              <w:ind w:left="57" w:right="57"/>
              <w:jc w:val="both"/>
              <w:rPr>
                <w:rFonts w:ascii="Times New Roman" w:hAnsi="Times New Roman" w:cs="Times New Roman"/>
                <w:spacing w:val="-2"/>
                <w:sz w:val="28"/>
                <w:szCs w:val="28"/>
              </w:rPr>
            </w:pPr>
            <w:r w:rsidRPr="00AA55D4">
              <w:rPr>
                <w:rFonts w:ascii="Times New Roman" w:hAnsi="Times New Roman" w:cs="Times New Roman"/>
                <w:spacing w:val="-2"/>
                <w:sz w:val="28"/>
                <w:szCs w:val="28"/>
              </w:rPr>
              <w:t>Сформировать у молодого учителя способность и стремление к рефлексии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w:t>
            </w:r>
          </w:p>
        </w:tc>
      </w:tr>
      <w:tr w:rsidR="00C85BED" w:rsidRPr="00026BA9" w:rsidTr="00714BFC">
        <w:trPr>
          <w:trHeight w:val="422"/>
        </w:trPr>
        <w:tc>
          <w:tcPr>
            <w:tcW w:w="956"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 xml:space="preserve">Формы </w:t>
            </w:r>
          </w:p>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работы</w:t>
            </w:r>
          </w:p>
        </w:tc>
        <w:tc>
          <w:tcPr>
            <w:tcW w:w="1327"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индивидуальная</w:t>
            </w:r>
          </w:p>
        </w:tc>
        <w:tc>
          <w:tcPr>
            <w:tcW w:w="1360"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индивидуальная, коллективная</w:t>
            </w:r>
          </w:p>
        </w:tc>
        <w:tc>
          <w:tcPr>
            <w:tcW w:w="1357"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индивидуальная, групповая, коллективная</w:t>
            </w:r>
          </w:p>
        </w:tc>
      </w:tr>
      <w:tr w:rsidR="00C85BED" w:rsidRPr="00026BA9" w:rsidTr="00714BFC">
        <w:trPr>
          <w:trHeight w:val="4752"/>
        </w:trPr>
        <w:tc>
          <w:tcPr>
            <w:tcW w:w="956" w:type="pct"/>
            <w:shd w:val="clear" w:color="auto" w:fill="FFFFFF"/>
          </w:tcPr>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 xml:space="preserve">Виды </w:t>
            </w:r>
          </w:p>
          <w:p w:rsidR="00C85BED" w:rsidRPr="00026BA9" w:rsidRDefault="00C85BED" w:rsidP="00714BFC">
            <w:pPr>
              <w:spacing w:after="0" w:line="240" w:lineRule="auto"/>
              <w:ind w:left="57" w:right="57"/>
              <w:jc w:val="both"/>
              <w:rPr>
                <w:rFonts w:ascii="Times New Roman" w:hAnsi="Times New Roman" w:cs="Times New Roman"/>
                <w:sz w:val="28"/>
                <w:szCs w:val="28"/>
              </w:rPr>
            </w:pPr>
            <w:r w:rsidRPr="00026BA9">
              <w:rPr>
                <w:rFonts w:ascii="Times New Roman" w:hAnsi="Times New Roman" w:cs="Times New Roman"/>
                <w:sz w:val="28"/>
                <w:szCs w:val="28"/>
              </w:rPr>
              <w:t>деятельности, методы</w:t>
            </w:r>
          </w:p>
        </w:tc>
        <w:tc>
          <w:tcPr>
            <w:tcW w:w="1327" w:type="pct"/>
            <w:shd w:val="clear" w:color="auto" w:fill="FFFFFF"/>
          </w:tcPr>
          <w:p w:rsidR="00C85BED" w:rsidRPr="00AA55D4" w:rsidRDefault="00C85BED" w:rsidP="00714BFC">
            <w:pPr>
              <w:spacing w:after="0" w:line="240" w:lineRule="auto"/>
              <w:ind w:left="57" w:right="57"/>
              <w:jc w:val="both"/>
              <w:rPr>
                <w:rFonts w:ascii="Times New Roman" w:hAnsi="Times New Roman" w:cs="Times New Roman"/>
                <w:spacing w:val="-2"/>
                <w:sz w:val="28"/>
                <w:szCs w:val="28"/>
              </w:rPr>
            </w:pPr>
            <w:r w:rsidRPr="00AA55D4">
              <w:rPr>
                <w:rFonts w:ascii="Times New Roman" w:hAnsi="Times New Roman" w:cs="Times New Roman"/>
                <w:spacing w:val="-2"/>
                <w:sz w:val="28"/>
                <w:szCs w:val="28"/>
              </w:rPr>
              <w:t>Диагностика, посещение наставником уроков молодого учителя, организация их самоанализа; стимулирование всех форм самостоятельности, активности в учебно-воспитательном процессе; формирование навыков самоорганизации, позитивное принятие вы бранной профессии. Методы: репродуктивные, наблюдение, анкетирование, беседа</w:t>
            </w:r>
          </w:p>
        </w:tc>
        <w:tc>
          <w:tcPr>
            <w:tcW w:w="1360" w:type="pct"/>
            <w:shd w:val="clear" w:color="auto" w:fill="FFFFFF"/>
          </w:tcPr>
          <w:p w:rsidR="00C85BED" w:rsidRPr="00AA55D4" w:rsidRDefault="00C85BED" w:rsidP="00714BFC">
            <w:pPr>
              <w:spacing w:after="0" w:line="240" w:lineRule="auto"/>
              <w:ind w:left="57" w:right="57"/>
              <w:jc w:val="both"/>
              <w:rPr>
                <w:rFonts w:ascii="Times New Roman" w:hAnsi="Times New Roman" w:cs="Times New Roman"/>
                <w:spacing w:val="-2"/>
                <w:sz w:val="28"/>
                <w:szCs w:val="28"/>
              </w:rPr>
            </w:pPr>
            <w:r w:rsidRPr="00AA55D4">
              <w:rPr>
                <w:rFonts w:ascii="Times New Roman" w:hAnsi="Times New Roman" w:cs="Times New Roman"/>
                <w:spacing w:val="-2"/>
                <w:sz w:val="28"/>
                <w:szCs w:val="28"/>
              </w:rPr>
              <w:t>Работа над темами самообразования, планирование методической работы, выявление индивидуального стиля деятельности, создание «Портфолио». Методы: информационные (лекции в «Школе молодого учителя» педагогические чтения и др.), творческие: проблемные, инверсионные; наблюдение, беседа, анкетирование, двойное наставничество</w:t>
            </w:r>
          </w:p>
        </w:tc>
        <w:tc>
          <w:tcPr>
            <w:tcW w:w="1357" w:type="pct"/>
            <w:shd w:val="clear" w:color="auto" w:fill="FFFFFF"/>
          </w:tcPr>
          <w:p w:rsidR="00C85BED" w:rsidRPr="00AA55D4" w:rsidRDefault="00C85BED" w:rsidP="00714BFC">
            <w:pPr>
              <w:spacing w:after="0" w:line="240" w:lineRule="auto"/>
              <w:ind w:left="57" w:right="57"/>
              <w:jc w:val="both"/>
              <w:rPr>
                <w:rFonts w:ascii="Times New Roman" w:hAnsi="Times New Roman" w:cs="Times New Roman"/>
                <w:spacing w:val="-2"/>
                <w:sz w:val="28"/>
                <w:szCs w:val="28"/>
              </w:rPr>
            </w:pPr>
            <w:r w:rsidRPr="00AA55D4">
              <w:rPr>
                <w:rFonts w:ascii="Times New Roman" w:hAnsi="Times New Roman" w:cs="Times New Roman"/>
                <w:spacing w:val="-2"/>
                <w:sz w:val="28"/>
                <w:szCs w:val="28"/>
              </w:rPr>
              <w:t>Педагогическая рефлексия, участие в профессиональных дискуссиях, посещение и анализ открытых уроков, развитие творческого потенциала молодых учителей, мотивация участия в инновационной деятельности. Методы: комплексные (педагогические мастерские, мастер-классы, проблемно-деловые, рефлексивно-деловые игры) Buddying, Shadowing</w:t>
            </w:r>
          </w:p>
        </w:tc>
      </w:tr>
    </w:tbl>
    <w:p w:rsidR="00C85BED" w:rsidRDefault="00C85BED" w:rsidP="00C85BED">
      <w:pPr>
        <w:pStyle w:val="a8"/>
        <w:spacing w:after="0" w:line="240" w:lineRule="auto"/>
        <w:ind w:left="1440"/>
        <w:jc w:val="both"/>
        <w:rPr>
          <w:rFonts w:ascii="Times New Roman" w:eastAsia="Times New Roman" w:hAnsi="Times New Roman" w:cs="Times New Roman"/>
          <w:sz w:val="16"/>
          <w:szCs w:val="28"/>
          <w:lang w:eastAsia="ru-RU"/>
        </w:rPr>
      </w:pPr>
    </w:p>
    <w:p w:rsidR="00C85BED" w:rsidRDefault="00C85BED" w:rsidP="00C85BED">
      <w:pPr>
        <w:pStyle w:val="a8"/>
        <w:numPr>
          <w:ilvl w:val="1"/>
          <w:numId w:val="2"/>
        </w:num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Предполагаемые результаты реализации инновационного проекта</w:t>
      </w:r>
    </w:p>
    <w:p w:rsidR="00C85BED" w:rsidRPr="00C85BED" w:rsidRDefault="00C85BED" w:rsidP="00C85BED">
      <w:pPr>
        <w:pStyle w:val="a8"/>
        <w:spacing w:after="0" w:line="240" w:lineRule="auto"/>
        <w:ind w:left="1440"/>
        <w:jc w:val="both"/>
        <w:rPr>
          <w:rFonts w:ascii="Times New Roman" w:eastAsia="Times New Roman" w:hAnsi="Times New Roman" w:cs="Times New Roman"/>
          <w:sz w:val="32"/>
          <w:szCs w:val="32"/>
          <w:lang w:eastAsia="ru-RU"/>
        </w:rPr>
      </w:pP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Будут внедрены в образовательной организации механизмы наставничества по трем ключевым направлениям: ведущий наставник, наставник-учитель, старший наставник.</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Будет разработана, апробирована и внедрена нормативно-правовая база на институционном, муниципальном и региональном уровнях для реализации в образовательных организациях механизмов наставничества как одного из элементов эффективной региональной модели учительского роста.</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Создана инновационная площадка, которая продолжит свою деятельность по диссеминации опыта и внедрению в педагогическом коллективе наставничества по трем ключевым направлениям: ведущий наставник, наставник-учитель, старший наставник.</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Профилактика профессионального выгорания педагогов;</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навыков совместной деятельности по реализации коллективного проекта;</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у наставляемых и наставников потребности к непрерывному саморазвитию и кадровому росту в рамках горизонтальной карьеры педагога (учитель – старший учитель – ведущий учитель);</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назначенный наставником у молодого учителя, составляет специальный план работы с подшефным. В этот план обязательно входят следующие моменты:</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Указать на требования к организации учебного процесса;</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Обратить внимание на требования к ведению школьной документации;</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Обсудить формы и методы организации внеурочной работы и досуга учеников;</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Ознакомить со вспомогательными техническими, электронными средствами обучения;</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Разъяснить вопрос о работе над темой самообразования.</w:t>
      </w:r>
    </w:p>
    <w:p w:rsidR="00C85BED" w:rsidRPr="00BA155F"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Молодой педагог может надеяться на то, что коллега-наставник поможет ему в таких вопросах, как:  </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Разработка программы своего профессионального роста;</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к первичному повышению квалификации;</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Выбор темы для самообразования;</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к будущей аттестации;</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–Ознакомление с современными тенденциями в педагогике.</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помощи молодым учителям в их профессиональном становлении. А также формирование в школе кадрового ядра.</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привитие молодым специалистам интереса к педагогической деятельности и закрепление учителей в образовательной организации;</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адаптация к корпоративной культуре, усвоение лучших традиций коллектива школы и правил поведения в образовательной организации, сознательного и творческого отношения к выполнению обязанностей учителя.</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Развитие методической компетентности всех участников проекта;</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Формирование потребности в использовании в проекте преподавания цифровых ресурсов и современных педагогических технологий.</w:t>
      </w:r>
    </w:p>
    <w:p w:rsidR="00C85BED" w:rsidRDefault="00C85BED" w:rsidP="00C85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Повышение качества преподавания.</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многолетний педагогический опыт в наставничестве педагоги должны понимать, что результативной работа наставничества будет в случае:</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взаимной заинтересованности сторон;</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административного контроля за процессом наставничества (в разумной мере, конечно);</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подведением промежуточных результатов сотрудничества.</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оценки эффективности работы наставника является выполнение целей и задач молодым учителям в период наставничества. Оценка производится на промежуточном и итоговом контроле.</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бы оптимистично в Вузах и колледжах не настраивали своих выпускников на радужную и безоблачную работу среди отзывчивых коллег и послушных учеников, на деле каждый из учителей-новичков сталкивается с чередой проблем разного калибра.</w:t>
      </w:r>
    </w:p>
    <w:p w:rsidR="00C85BED" w:rsidRDefault="00C85BED" w:rsidP="00C85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Эмоциональное напряжение, которое почти никого стороной не обходит, не даёт возможности молодому педагогу мобилизировать все свои ресурсы, что не прибавляет успешности его деятельности. И плечо старшего товарища, как сказали бы раньше, очень кстати на этом этапе. Опытный педагог может помочь теоретически, практически, ответить на многие вопросы и скоординировать деятельность молодого коллеги.</w:t>
      </w:r>
    </w:p>
    <w:p w:rsidR="00C85BED" w:rsidRPr="00797D7C" w:rsidRDefault="00C85BED" w:rsidP="00C85BED">
      <w:pPr>
        <w:spacing w:after="0" w:line="240" w:lineRule="auto"/>
        <w:ind w:firstLine="567"/>
        <w:jc w:val="both"/>
        <w:rPr>
          <w:rFonts w:ascii="Times New Roman" w:hAnsi="Times New Roman" w:cs="Times New Roman"/>
          <w:sz w:val="28"/>
          <w:szCs w:val="28"/>
        </w:rPr>
      </w:pPr>
    </w:p>
    <w:p w:rsidR="00C85BED" w:rsidRDefault="00C85BED" w:rsidP="00C85BED">
      <w:pPr>
        <w:spacing w:after="0" w:line="240" w:lineRule="auto"/>
        <w:ind w:firstLine="567"/>
        <w:jc w:val="both"/>
        <w:rPr>
          <w:rFonts w:ascii="Times New Roman" w:hAnsi="Times New Roman" w:cs="Times New Roman"/>
          <w:sz w:val="28"/>
          <w:szCs w:val="28"/>
        </w:rPr>
      </w:pPr>
    </w:p>
    <w:p w:rsidR="00C85BED" w:rsidRDefault="00C85BED" w:rsidP="00C85BED">
      <w:pPr>
        <w:spacing w:after="0" w:line="240" w:lineRule="auto"/>
        <w:ind w:firstLine="567"/>
        <w:jc w:val="both"/>
        <w:rPr>
          <w:rFonts w:ascii="Times New Roman" w:hAnsi="Times New Roman" w:cs="Times New Roman"/>
          <w:sz w:val="28"/>
          <w:szCs w:val="28"/>
        </w:rPr>
      </w:pPr>
    </w:p>
    <w:p w:rsidR="00C85BED" w:rsidRPr="00C85BED" w:rsidRDefault="00C85BED" w:rsidP="00C85BED">
      <w:pPr>
        <w:pStyle w:val="a8"/>
        <w:spacing w:after="0" w:line="240" w:lineRule="auto"/>
        <w:ind w:left="1440"/>
        <w:jc w:val="both"/>
        <w:rPr>
          <w:rFonts w:ascii="Times New Roman" w:eastAsia="Times New Roman" w:hAnsi="Times New Roman" w:cs="Times New Roman"/>
          <w:sz w:val="28"/>
          <w:szCs w:val="28"/>
          <w:lang w:eastAsia="ru-RU"/>
        </w:rPr>
      </w:pPr>
    </w:p>
    <w:sectPr w:rsidR="00C85BED" w:rsidRPr="00C85BED" w:rsidSect="00415220">
      <w:footerReference w:type="default" r:id="rId8"/>
      <w:pgSz w:w="11906" w:h="16838"/>
      <w:pgMar w:top="1134" w:right="850" w:bottom="1134"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20" w:rsidRDefault="00603720" w:rsidP="006B3E46">
      <w:pPr>
        <w:spacing w:after="0" w:line="240" w:lineRule="auto"/>
      </w:pPr>
      <w:r>
        <w:separator/>
      </w:r>
    </w:p>
  </w:endnote>
  <w:endnote w:type="continuationSeparator" w:id="0">
    <w:p w:rsidR="00603720" w:rsidRDefault="00603720" w:rsidP="006B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05388"/>
      <w:docPartObj>
        <w:docPartGallery w:val="Page Numbers (Bottom of Page)"/>
        <w:docPartUnique/>
      </w:docPartObj>
    </w:sdtPr>
    <w:sdtEndPr/>
    <w:sdtContent>
      <w:p w:rsidR="00415220" w:rsidRPr="00415220" w:rsidRDefault="00415220">
        <w:pPr>
          <w:pStyle w:val="a5"/>
          <w:jc w:val="right"/>
          <w:rPr>
            <w:rFonts w:ascii="Times New Roman" w:hAnsi="Times New Roman" w:cs="Times New Roman"/>
            <w:sz w:val="40"/>
            <w:szCs w:val="40"/>
          </w:rPr>
        </w:pPr>
        <w:r>
          <w:fldChar w:fldCharType="begin"/>
        </w:r>
        <w:r>
          <w:instrText>PAGE   \* MERGEFORMAT</w:instrText>
        </w:r>
        <w:r>
          <w:fldChar w:fldCharType="separate"/>
        </w:r>
        <w:r w:rsidR="00E60895">
          <w:rPr>
            <w:noProof/>
          </w:rPr>
          <w:t>1</w:t>
        </w:r>
        <w:r>
          <w:fldChar w:fldCharType="end"/>
        </w:r>
      </w:p>
    </w:sdtContent>
  </w:sdt>
  <w:p w:rsidR="00415220" w:rsidRDefault="004152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20" w:rsidRDefault="00603720" w:rsidP="006B3E46">
      <w:pPr>
        <w:spacing w:after="0" w:line="240" w:lineRule="auto"/>
      </w:pPr>
      <w:r>
        <w:separator/>
      </w:r>
    </w:p>
  </w:footnote>
  <w:footnote w:type="continuationSeparator" w:id="0">
    <w:p w:rsidR="00603720" w:rsidRDefault="00603720" w:rsidP="006B3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705"/>
    <w:multiLevelType w:val="hybridMultilevel"/>
    <w:tmpl w:val="BF5C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E2F2C"/>
    <w:multiLevelType w:val="multilevel"/>
    <w:tmpl w:val="ACE679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F"/>
    <w:rsid w:val="00062865"/>
    <w:rsid w:val="00097507"/>
    <w:rsid w:val="00415220"/>
    <w:rsid w:val="00522C35"/>
    <w:rsid w:val="00532C1F"/>
    <w:rsid w:val="005D38F0"/>
    <w:rsid w:val="00603720"/>
    <w:rsid w:val="00663F9C"/>
    <w:rsid w:val="00682501"/>
    <w:rsid w:val="006B3E46"/>
    <w:rsid w:val="007D4039"/>
    <w:rsid w:val="00846FE9"/>
    <w:rsid w:val="0090405B"/>
    <w:rsid w:val="009509D9"/>
    <w:rsid w:val="00A64537"/>
    <w:rsid w:val="00C00C99"/>
    <w:rsid w:val="00C123AC"/>
    <w:rsid w:val="00C85BED"/>
    <w:rsid w:val="00DB4FC6"/>
    <w:rsid w:val="00E05B69"/>
    <w:rsid w:val="00E36921"/>
    <w:rsid w:val="00E6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6CEA9-178F-42CF-AAF8-24B825E2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E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3E46"/>
  </w:style>
  <w:style w:type="paragraph" w:styleId="a5">
    <w:name w:val="footer"/>
    <w:basedOn w:val="a"/>
    <w:link w:val="a6"/>
    <w:uiPriority w:val="99"/>
    <w:unhideWhenUsed/>
    <w:rsid w:val="006B3E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3E46"/>
  </w:style>
  <w:style w:type="table" w:styleId="a7">
    <w:name w:val="Table Grid"/>
    <w:basedOn w:val="a1"/>
    <w:uiPriority w:val="39"/>
    <w:rsid w:val="006B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3E46"/>
    <w:pPr>
      <w:ind w:left="720"/>
      <w:contextualSpacing/>
    </w:pPr>
  </w:style>
  <w:style w:type="character" w:styleId="a9">
    <w:name w:val="line number"/>
    <w:basedOn w:val="a0"/>
    <w:uiPriority w:val="99"/>
    <w:semiHidden/>
    <w:unhideWhenUsed/>
    <w:rsid w:val="0041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A11D-ACE4-4041-B49F-209E9849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4374</Words>
  <Characters>24934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cp:lastModifiedBy>
  <cp:revision>2</cp:revision>
  <dcterms:created xsi:type="dcterms:W3CDTF">2020-02-12T05:57:00Z</dcterms:created>
  <dcterms:modified xsi:type="dcterms:W3CDTF">2020-02-12T05:57:00Z</dcterms:modified>
</cp:coreProperties>
</file>