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4B38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Тема урока:</w:t>
      </w:r>
    </w:p>
    <w:p>
      <w:pPr>
        <w:rPr>
          <w:sz w:val="28"/>
        </w:rPr>
      </w:pPr>
      <w:r>
        <w:rPr>
          <w:rStyle w:val="C3"/>
          <w:rFonts w:ascii="Times New Roman" w:hAnsi="Times New Roman"/>
          <w:sz w:val="28"/>
        </w:rPr>
        <w:t xml:space="preserve">Здоровье человека как индивидуальная  так и общественная ценность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basedOn w:val="P0"/>
    <w:pPr>
      <w:suppressAutoHyphens w:val="1"/>
      <w:spacing w:lineRule="auto" w:line="275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Calibri" w:hAnsi="Calibri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