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592C0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Тема урока:</w:t>
      </w:r>
    </w:p>
    <w:p>
      <w:pPr>
        <w:pStyle w:val="P1"/>
        <w:spacing w:lineRule="atLeast" w:line="100" w:after="0"/>
        <w:jc w:val="center"/>
        <w:rPr>
          <w:sz w:val="28"/>
        </w:rPr>
      </w:pPr>
      <w:r>
        <w:rPr>
          <w:rStyle w:val="C3"/>
          <w:rFonts w:ascii="Times New Roman" w:hAnsi="Times New Roman"/>
          <w:sz w:val="28"/>
        </w:rPr>
        <w:t>Здоровый образ жизни и профилактика основных неинфекционных заболеваний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Глава№7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>7.5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basedOn w:val="P0"/>
    <w:pPr>
      <w:suppressAutoHyphens w:val="1"/>
      <w:spacing w:lineRule="auto" w:line="275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Calibri" w:hAnsi="Calibri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