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4815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sz w:val="28"/>
        </w:rPr>
      </w:pPr>
      <w:r>
        <w:rPr>
          <w:sz w:val="28"/>
        </w:rPr>
        <w:t>Выполнение воинского приветствия без оружия на месте и в движении</w:t>
      </w:r>
    </w:p>
    <w:p>
      <w:pPr>
        <w:pStyle w:val="P1"/>
        <w:spacing w:lineRule="atLeast" w:line="100" w:after="0"/>
        <w:jc w:val="center"/>
      </w:pPr>
      <w:r>
        <w:rPr>
          <w:rFonts w:ascii="Times New Roman" w:hAnsi="Times New Roman"/>
          <w:sz w:val="24"/>
        </w:rPr>
        <w:t>Глава№14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>54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basedOn w:val="P0"/>
    <w:pPr>
      <w:suppressAutoHyphens w:val="1"/>
      <w:spacing w:lineRule="auto" w:line="275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